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7C3B7">
      <w:pPr>
        <w:pStyle w:val="2"/>
        <w:spacing w:line="360" w:lineRule="auto"/>
        <w:rPr>
          <w:rFonts w:eastAsia="黑体"/>
          <w:sz w:val="36"/>
          <w:szCs w:val="36"/>
        </w:rPr>
      </w:pPr>
      <w:bookmarkStart w:id="0" w:name="_Toc496612966"/>
      <w:bookmarkStart w:id="1" w:name="_Toc496610967"/>
      <w:r>
        <w:rPr>
          <w:rFonts w:hint="eastAsia" w:eastAsia="黑体"/>
          <w:sz w:val="36"/>
          <w:szCs w:val="36"/>
        </w:rPr>
        <w:t>历史学系推荐应届本科毕业生</w:t>
      </w:r>
    </w:p>
    <w:p w14:paraId="21FD984F">
      <w:pPr>
        <w:pStyle w:val="2"/>
        <w:spacing w:line="360" w:lineRule="auto"/>
        <w:rPr>
          <w:rFonts w:eastAsia="黑体"/>
          <w:sz w:val="36"/>
          <w:szCs w:val="36"/>
        </w:rPr>
      </w:pPr>
      <w:r>
        <w:rPr>
          <w:rFonts w:hint="eastAsia" w:eastAsia="黑体"/>
          <w:sz w:val="36"/>
          <w:szCs w:val="36"/>
        </w:rPr>
        <w:t>免试直升研究生</w:t>
      </w:r>
      <w:bookmarkEnd w:id="0"/>
      <w:bookmarkEnd w:id="1"/>
      <w:bookmarkStart w:id="2" w:name="_Toc496612542"/>
      <w:bookmarkStart w:id="3" w:name="_Toc496612967"/>
      <w:bookmarkStart w:id="4" w:name="_Toc496611163"/>
      <w:bookmarkStart w:id="5" w:name="_Toc496610968"/>
      <w:r>
        <w:rPr>
          <w:rFonts w:hint="eastAsia" w:eastAsia="黑体"/>
          <w:sz w:val="36"/>
          <w:szCs w:val="36"/>
        </w:rPr>
        <w:t>选拔细则</w:t>
      </w:r>
      <w:bookmarkEnd w:id="2"/>
      <w:bookmarkEnd w:id="3"/>
      <w:bookmarkEnd w:id="4"/>
      <w:bookmarkEnd w:id="5"/>
    </w:p>
    <w:p w14:paraId="18C8D8A8">
      <w:pPr>
        <w:spacing w:line="360" w:lineRule="auto"/>
        <w:jc w:val="center"/>
      </w:pPr>
      <w:r>
        <w:rPr>
          <w:rFonts w:hint="eastAsia"/>
        </w:rPr>
        <w:t>（20</w:t>
      </w:r>
      <w:r>
        <w:t>2</w:t>
      </w:r>
      <w:r>
        <w:rPr>
          <w:rFonts w:hint="eastAsia"/>
        </w:rPr>
        <w:t>6年7月修订）</w:t>
      </w:r>
    </w:p>
    <w:p w14:paraId="6C2C6338">
      <w:pPr>
        <w:spacing w:line="360" w:lineRule="auto"/>
        <w:rPr>
          <w:sz w:val="24"/>
        </w:rPr>
      </w:pPr>
    </w:p>
    <w:p w14:paraId="05DF2544">
      <w:pPr>
        <w:spacing w:line="360" w:lineRule="auto"/>
        <w:ind w:firstLine="480" w:firstLineChars="200"/>
        <w:rPr>
          <w:sz w:val="24"/>
        </w:rPr>
      </w:pPr>
    </w:p>
    <w:p w14:paraId="2E512B63">
      <w:pPr>
        <w:spacing w:line="360" w:lineRule="auto"/>
        <w:ind w:firstLine="480" w:firstLineChars="200"/>
        <w:rPr>
          <w:rFonts w:cs="宋体"/>
          <w:kern w:val="0"/>
          <w:sz w:val="24"/>
        </w:rPr>
      </w:pPr>
      <w:r>
        <w:rPr>
          <w:rFonts w:hint="eastAsia"/>
          <w:sz w:val="24"/>
        </w:rPr>
        <w:t>为推荐优秀应届本科毕业生免试攻读研究生（以下简称“推免”），深化卓越育人、完善研究生招生多元录取机制、提高人才培养质量，根据教育部相关工作文件精神和校推免管理办法的有关规定，为使本系选拔推荐工作坚持公正、公平、公开原则，并具操作性，现根据历史专业特点，特修订如下选拔</w:t>
      </w:r>
      <w:r>
        <w:rPr>
          <w:sz w:val="24"/>
        </w:rPr>
        <w:t>细则</w:t>
      </w:r>
      <w:r>
        <w:rPr>
          <w:rFonts w:hint="eastAsia"/>
          <w:sz w:val="24"/>
        </w:rPr>
        <w:t>。</w:t>
      </w:r>
    </w:p>
    <w:p w14:paraId="7AFA3314">
      <w:pPr>
        <w:pStyle w:val="3"/>
        <w:spacing w:line="360" w:lineRule="auto"/>
        <w:rPr>
          <w:rFonts w:ascii="Times New Roman" w:hAnsi="Times New Roman" w:eastAsia="宋体"/>
          <w:sz w:val="30"/>
          <w:szCs w:val="30"/>
        </w:rPr>
      </w:pPr>
      <w:r>
        <w:rPr>
          <w:rFonts w:hint="eastAsia" w:ascii="Times New Roman" w:hAnsi="Times New Roman" w:eastAsia="宋体"/>
          <w:sz w:val="30"/>
          <w:szCs w:val="30"/>
        </w:rPr>
        <w:t>一、历史学系2</w:t>
      </w:r>
      <w:r>
        <w:rPr>
          <w:rFonts w:ascii="Times New Roman" w:hAnsi="Times New Roman" w:eastAsia="宋体"/>
          <w:sz w:val="30"/>
          <w:szCs w:val="30"/>
        </w:rPr>
        <w:t>02</w:t>
      </w:r>
      <w:r>
        <w:rPr>
          <w:rFonts w:hint="eastAsia" w:ascii="Times New Roman" w:hAnsi="Times New Roman" w:eastAsia="宋体"/>
          <w:sz w:val="30"/>
          <w:szCs w:val="30"/>
        </w:rPr>
        <w:t>6年推免工作小组</w:t>
      </w:r>
    </w:p>
    <w:p w14:paraId="646A26AE">
      <w:pPr>
        <w:spacing w:line="360" w:lineRule="auto"/>
        <w:ind w:firstLine="480" w:firstLineChars="200"/>
        <w:rPr>
          <w:rFonts w:cs="宋体"/>
          <w:kern w:val="0"/>
          <w:sz w:val="24"/>
        </w:rPr>
      </w:pPr>
      <w:r>
        <w:rPr>
          <w:rFonts w:hint="eastAsia" w:cs="宋体"/>
          <w:kern w:val="0"/>
          <w:sz w:val="24"/>
        </w:rPr>
        <w:t>为保证历史学系推免选拔程序的顺利进行，特成立相应工作小组负责相关事宜，详情如下：</w:t>
      </w:r>
    </w:p>
    <w:p w14:paraId="6B86765B">
      <w:pPr>
        <w:spacing w:line="360" w:lineRule="auto"/>
        <w:ind w:firstLine="496" w:firstLineChars="207"/>
        <w:rPr>
          <w:sz w:val="24"/>
        </w:rPr>
      </w:pPr>
      <w:r>
        <w:rPr>
          <w:rFonts w:hint="eastAsia"/>
          <w:sz w:val="24"/>
        </w:rPr>
        <w:t>1、</w:t>
      </w:r>
      <w:r>
        <w:rPr>
          <w:rFonts w:hint="eastAsia"/>
          <w:b/>
          <w:bCs/>
          <w:sz w:val="24"/>
        </w:rPr>
        <w:t>历史学系推荐应届本科毕业生免试直升研究生工作小组</w:t>
      </w:r>
      <w:r>
        <w:rPr>
          <w:rFonts w:hint="eastAsia"/>
          <w:sz w:val="24"/>
        </w:rPr>
        <w:t>（以下简称“推免工作组”）成员为：</w:t>
      </w:r>
      <w:r>
        <w:rPr>
          <w:rFonts w:hint="eastAsia"/>
          <w:b/>
          <w:bCs/>
          <w:sz w:val="24"/>
        </w:rPr>
        <w:t>李晔梦（组长）、</w:t>
      </w:r>
      <w:r>
        <w:rPr>
          <w:rFonts w:hint="eastAsia"/>
          <w:sz w:val="24"/>
        </w:rPr>
        <w:t>瞿骏、梁志、王应宪、赵崧杰、章义和、黄爱梅、范丁梁。</w:t>
      </w:r>
    </w:p>
    <w:p w14:paraId="20777713">
      <w:pPr>
        <w:spacing w:line="360" w:lineRule="auto"/>
        <w:ind w:firstLine="496" w:firstLineChars="207"/>
        <w:rPr>
          <w:sz w:val="24"/>
        </w:rPr>
      </w:pPr>
      <w:r>
        <w:rPr>
          <w:rFonts w:hint="eastAsia"/>
          <w:sz w:val="24"/>
        </w:rPr>
        <w:t>2、</w:t>
      </w:r>
      <w:r>
        <w:rPr>
          <w:rFonts w:hint="eastAsia"/>
          <w:b/>
          <w:bCs/>
          <w:sz w:val="24"/>
        </w:rPr>
        <w:t>历史学系学术专长专家审核小组</w:t>
      </w:r>
      <w:r>
        <w:rPr>
          <w:rFonts w:hint="eastAsia"/>
          <w:sz w:val="24"/>
        </w:rPr>
        <w:t>（以下简称“学术专长审核组”）成员为：</w:t>
      </w:r>
      <w:r>
        <w:rPr>
          <w:rFonts w:hint="eastAsia"/>
          <w:b/>
          <w:bCs/>
          <w:sz w:val="24"/>
        </w:rPr>
        <w:t>谢国荣（组长）、</w:t>
      </w:r>
      <w:r>
        <w:rPr>
          <w:rFonts w:hint="eastAsia"/>
          <w:sz w:val="24"/>
        </w:rPr>
        <w:t>葛君、赵崧杰、范丁梁、刘建平、包诗卿、王传、赵继珂。负责对科研成果、学科竞赛获奖、创新创业、著作译著等学术科研创新类素质加分项目进行材料审核及组织答辩，重点聚焦抄袭、造假、冒名、有名无实、成果之间的重复度、创新质量、个人贡献等。</w:t>
      </w:r>
    </w:p>
    <w:p w14:paraId="221FCAAD">
      <w:pPr>
        <w:pStyle w:val="3"/>
        <w:spacing w:line="360" w:lineRule="auto"/>
        <w:rPr>
          <w:rFonts w:ascii="Times New Roman" w:hAnsi="Times New Roman" w:eastAsia="宋体"/>
          <w:sz w:val="30"/>
          <w:szCs w:val="30"/>
        </w:rPr>
      </w:pPr>
      <w:bookmarkStart w:id="6" w:name="_Toc496612968"/>
      <w:r>
        <w:rPr>
          <w:rFonts w:hint="eastAsia" w:ascii="Times New Roman" w:hAnsi="Times New Roman" w:eastAsia="宋体"/>
          <w:sz w:val="30"/>
          <w:szCs w:val="30"/>
        </w:rPr>
        <w:t>二、推荐基本条件</w:t>
      </w:r>
      <w:bookmarkEnd w:id="6"/>
    </w:p>
    <w:p w14:paraId="4F1A4073">
      <w:pPr>
        <w:spacing w:line="360" w:lineRule="auto"/>
        <w:ind w:firstLine="496" w:firstLineChars="207"/>
        <w:rPr>
          <w:sz w:val="24"/>
        </w:rPr>
      </w:pPr>
      <w:r>
        <w:rPr>
          <w:rFonts w:hint="eastAsia"/>
          <w:sz w:val="24"/>
        </w:rPr>
        <w:t>推免工作坚持以德为先、德智体美劳全面衡量，实施综合评价、择优选拔。所有推免生应满足以下条件：</w:t>
      </w:r>
    </w:p>
    <w:p w14:paraId="3173E839">
      <w:pPr>
        <w:spacing w:line="360" w:lineRule="auto"/>
        <w:ind w:firstLine="496" w:firstLineChars="207"/>
        <w:rPr>
          <w:sz w:val="24"/>
        </w:rPr>
      </w:pPr>
      <w:r>
        <w:rPr>
          <w:sz w:val="24"/>
        </w:rPr>
        <w:t>1</w:t>
      </w:r>
      <w:r>
        <w:rPr>
          <w:rFonts w:hint="eastAsia"/>
          <w:sz w:val="24"/>
        </w:rPr>
        <w:t>、纳入国家普通本科招生计划录取，未曾计入历年应毕业本科生范围、未曾参与过推免环节的应届毕业生；不属于留学生、</w:t>
      </w:r>
      <w:bookmarkStart w:id="7" w:name="_Hlk70943488"/>
      <w:r>
        <w:rPr>
          <w:rFonts w:hint="eastAsia"/>
          <w:sz w:val="24"/>
        </w:rPr>
        <w:t>优师专项计划等序列录取的学生</w:t>
      </w:r>
      <w:bookmarkEnd w:id="7"/>
      <w:r>
        <w:rPr>
          <w:rFonts w:hint="eastAsia"/>
          <w:sz w:val="24"/>
        </w:rPr>
        <w:t>。</w:t>
      </w:r>
    </w:p>
    <w:p w14:paraId="46A0B16B">
      <w:pPr>
        <w:spacing w:line="360" w:lineRule="auto"/>
        <w:ind w:firstLine="496" w:firstLineChars="207"/>
        <w:rPr>
          <w:sz w:val="24"/>
        </w:rPr>
      </w:pPr>
      <w:r>
        <w:rPr>
          <w:sz w:val="24"/>
        </w:rPr>
        <w:t>2</w:t>
      </w:r>
      <w:r>
        <w:rPr>
          <w:rFonts w:hint="eastAsia"/>
          <w:sz w:val="24"/>
        </w:rPr>
        <w:t>、拥护党的领导，品行表现优良、遵纪守法、积极向上、身心健康、综合素质好。受过纪律处分的学生，推免工作开始（日期以学校发布通知为准）前处分已解除的，可以提出推免申请，但计入素质类扣分项。尚未解除处分的，不纳入推免申请范围（如有变动，以教育部当年最新通知为准）。</w:t>
      </w:r>
    </w:p>
    <w:p w14:paraId="1DC32021">
      <w:pPr>
        <w:spacing w:line="360" w:lineRule="auto"/>
        <w:ind w:firstLine="496" w:firstLineChars="207"/>
        <w:rPr>
          <w:b/>
          <w:bCs/>
          <w:sz w:val="24"/>
        </w:rPr>
      </w:pPr>
      <w:r>
        <w:rPr>
          <w:sz w:val="24"/>
        </w:rPr>
        <w:t>3</w:t>
      </w:r>
      <w:r>
        <w:rPr>
          <w:rFonts w:hint="eastAsia"/>
          <w:sz w:val="24"/>
        </w:rPr>
        <w:t>、</w:t>
      </w:r>
      <w:r>
        <w:rPr>
          <w:rFonts w:hint="eastAsia"/>
          <w:b/>
          <w:bCs/>
          <w:sz w:val="24"/>
        </w:rPr>
        <w:t>计入“学业成绩”的所有课程未出现不及格情况；所有在校已修读课程的平均绩点（GPA）不低于</w:t>
      </w:r>
      <w:r>
        <w:rPr>
          <w:rFonts w:hint="eastAsia"/>
          <w:b/>
          <w:bCs/>
          <w:sz w:val="24"/>
          <w:highlight w:val="none"/>
          <w:lang w:val="en-US" w:eastAsia="zh-CN"/>
        </w:rPr>
        <w:t>2.80</w:t>
      </w:r>
      <w:r>
        <w:rPr>
          <w:rFonts w:hint="eastAsia"/>
          <w:b/>
          <w:bCs/>
          <w:sz w:val="24"/>
          <w:highlight w:val="none"/>
        </w:rPr>
        <w:t>（含学</w:t>
      </w:r>
      <w:r>
        <w:rPr>
          <w:rFonts w:hint="eastAsia"/>
          <w:b/>
          <w:bCs/>
          <w:sz w:val="24"/>
        </w:rPr>
        <w:t>年论文）。</w:t>
      </w:r>
    </w:p>
    <w:p w14:paraId="61B445B0">
      <w:pPr>
        <w:spacing w:line="360" w:lineRule="auto"/>
        <w:ind w:firstLine="496" w:firstLineChars="207"/>
        <w:rPr>
          <w:sz w:val="24"/>
        </w:rPr>
      </w:pPr>
      <w:r>
        <w:rPr>
          <w:sz w:val="24"/>
        </w:rPr>
        <w:t>4</w:t>
      </w:r>
      <w:r>
        <w:rPr>
          <w:rFonts w:hint="eastAsia"/>
          <w:sz w:val="24"/>
        </w:rPr>
        <w:t>、具有学术研究兴趣，有较强的学习能力和创新意识，具备作为研究生培养的潜质。</w:t>
      </w:r>
    </w:p>
    <w:p w14:paraId="73F17F88">
      <w:pPr>
        <w:spacing w:line="360" w:lineRule="auto"/>
        <w:ind w:firstLine="496" w:firstLineChars="207"/>
        <w:rPr>
          <w:sz w:val="24"/>
        </w:rPr>
      </w:pPr>
      <w:r>
        <w:rPr>
          <w:sz w:val="24"/>
        </w:rPr>
        <w:t>5</w:t>
      </w:r>
      <w:r>
        <w:rPr>
          <w:rFonts w:hint="eastAsia"/>
          <w:sz w:val="24"/>
        </w:rPr>
        <w:t>、承诺本科毕业后不直接参加工作或赴境外留学。</w:t>
      </w:r>
    </w:p>
    <w:p w14:paraId="12B66BF6">
      <w:pPr>
        <w:pStyle w:val="3"/>
        <w:spacing w:line="360" w:lineRule="auto"/>
        <w:rPr>
          <w:rFonts w:ascii="Times New Roman" w:hAnsi="Times New Roman" w:eastAsia="宋体"/>
          <w:sz w:val="30"/>
          <w:szCs w:val="30"/>
        </w:rPr>
      </w:pPr>
      <w:bookmarkStart w:id="8" w:name="_Toc496612969"/>
      <w:r>
        <w:rPr>
          <w:rFonts w:hint="eastAsia" w:ascii="Times New Roman" w:hAnsi="Times New Roman" w:eastAsia="宋体"/>
          <w:sz w:val="30"/>
          <w:szCs w:val="30"/>
        </w:rPr>
        <w:t>三、综合排名</w:t>
      </w:r>
      <w:bookmarkEnd w:id="8"/>
      <w:r>
        <w:rPr>
          <w:rFonts w:hint="eastAsia" w:ascii="Times New Roman" w:hAnsi="Times New Roman" w:eastAsia="宋体"/>
          <w:sz w:val="30"/>
          <w:szCs w:val="30"/>
        </w:rPr>
        <w:t>方案</w:t>
      </w:r>
    </w:p>
    <w:p w14:paraId="7EF0562A">
      <w:pPr>
        <w:spacing w:line="360" w:lineRule="auto"/>
        <w:ind w:firstLine="496" w:firstLineChars="207"/>
        <w:rPr>
          <w:sz w:val="24"/>
        </w:rPr>
      </w:pPr>
      <w:r>
        <w:rPr>
          <w:rFonts w:hint="eastAsia"/>
          <w:sz w:val="24"/>
        </w:rPr>
        <w:t>综合排名根据综合成绩（百分制）确定，排名分为公费师范生和非师范生（含自费师范生）两类，排名名次、推免名额相互独立。综合成绩由学业成绩、素质类加分项和素质类扣分项目共同确定，其中学业成绩上限1</w:t>
      </w:r>
      <w:r>
        <w:rPr>
          <w:sz w:val="24"/>
        </w:rPr>
        <w:t>00</w:t>
      </w:r>
      <w:r>
        <w:rPr>
          <w:rFonts w:hint="eastAsia"/>
          <w:sz w:val="24"/>
        </w:rPr>
        <w:t>分，权重8</w:t>
      </w:r>
      <w:r>
        <w:rPr>
          <w:sz w:val="24"/>
        </w:rPr>
        <w:t>0%</w:t>
      </w:r>
      <w:r>
        <w:rPr>
          <w:rFonts w:hint="eastAsia"/>
          <w:sz w:val="24"/>
        </w:rPr>
        <w:t>；院系素质类加分项总分上限2</w:t>
      </w:r>
      <w:r>
        <w:rPr>
          <w:sz w:val="24"/>
        </w:rPr>
        <w:t>0</w:t>
      </w:r>
      <w:r>
        <w:rPr>
          <w:rFonts w:hint="eastAsia"/>
          <w:sz w:val="24"/>
        </w:rPr>
        <w:t>分，素质类扣分不低于5分。校级素质类项目加分由学校另行下达。综合成绩计算公式如下：</w:t>
      </w:r>
    </w:p>
    <w:p w14:paraId="66E24599">
      <w:pPr>
        <w:spacing w:line="360" w:lineRule="auto"/>
        <w:ind w:firstLine="496" w:firstLineChars="207"/>
        <w:rPr>
          <w:sz w:val="24"/>
        </w:rPr>
      </w:pPr>
    </w:p>
    <w:p w14:paraId="7B58710A">
      <w:pPr>
        <w:spacing w:line="360" w:lineRule="auto"/>
        <w:jc w:val="center"/>
        <w:rPr>
          <w:rFonts w:eastAsia="方正姚体"/>
          <w:b/>
          <w:bCs/>
          <w:sz w:val="36"/>
          <w:szCs w:val="44"/>
        </w:rPr>
      </w:pPr>
      <w:r>
        <w:rPr>
          <w:rFonts w:hint="eastAsia" w:eastAsia="方正姚体"/>
          <w:b/>
          <w:bCs/>
          <w:sz w:val="36"/>
          <w:szCs w:val="44"/>
        </w:rPr>
        <w:t>学业成绩＋素质类加分+素质类扣分（负分）</w:t>
      </w:r>
    </w:p>
    <w:p w14:paraId="190E1894">
      <w:pPr>
        <w:spacing w:line="360" w:lineRule="auto"/>
        <w:jc w:val="center"/>
        <w:rPr>
          <w:rFonts w:eastAsia="方正姚体"/>
          <w:b/>
          <w:bCs/>
          <w:sz w:val="36"/>
          <w:szCs w:val="44"/>
        </w:rPr>
      </w:pPr>
    </w:p>
    <w:p w14:paraId="076573DF">
      <w:pPr>
        <w:pStyle w:val="4"/>
        <w:spacing w:line="360" w:lineRule="auto"/>
      </w:pPr>
      <w:r>
        <w:rPr>
          <w:rFonts w:hint="eastAsia"/>
        </w:rPr>
        <w:t>（一）学业</w:t>
      </w:r>
      <w:r>
        <w:t>成绩</w:t>
      </w:r>
    </w:p>
    <w:p w14:paraId="0C25D77E">
      <w:pPr>
        <w:spacing w:line="360" w:lineRule="auto"/>
        <w:ind w:firstLine="496" w:firstLineChars="207"/>
        <w:rPr>
          <w:sz w:val="24"/>
        </w:rPr>
      </w:pPr>
      <w:r>
        <w:rPr>
          <w:rFonts w:hint="eastAsia"/>
          <w:sz w:val="24"/>
        </w:rPr>
        <w:t>学业成绩由</w:t>
      </w:r>
      <w:r>
        <w:rPr>
          <w:rFonts w:hint="eastAsia"/>
          <w:b/>
          <w:bCs/>
          <w:sz w:val="24"/>
        </w:rPr>
        <w:t>专业必修课</w:t>
      </w:r>
      <w:r>
        <w:rPr>
          <w:rFonts w:hint="eastAsia"/>
          <w:sz w:val="24"/>
        </w:rPr>
        <w:t>和</w:t>
      </w:r>
      <w:r>
        <w:rPr>
          <w:rFonts w:hint="eastAsia"/>
          <w:b/>
          <w:bCs/>
          <w:sz w:val="24"/>
        </w:rPr>
        <w:t>专业选修课</w:t>
      </w:r>
      <w:r>
        <w:rPr>
          <w:rFonts w:hint="eastAsia"/>
          <w:sz w:val="24"/>
        </w:rPr>
        <w:t>两部分组成，分别占比7</w:t>
      </w:r>
      <w:r>
        <w:rPr>
          <w:sz w:val="24"/>
        </w:rPr>
        <w:t>0%</w:t>
      </w:r>
      <w:r>
        <w:rPr>
          <w:rFonts w:hint="eastAsia"/>
          <w:sz w:val="24"/>
        </w:rPr>
        <w:t>和3</w:t>
      </w:r>
      <w:r>
        <w:rPr>
          <w:sz w:val="24"/>
        </w:rPr>
        <w:t>0%</w:t>
      </w:r>
      <w:r>
        <w:rPr>
          <w:rFonts w:hint="eastAsia"/>
          <w:sz w:val="24"/>
        </w:rPr>
        <w:t>。以每门课程的原始绩点乘以学分，求和后除以总学分，结果换算为百分制后计入学业成绩。</w:t>
      </w:r>
    </w:p>
    <w:p w14:paraId="14957E91">
      <w:pPr>
        <w:spacing w:line="360" w:lineRule="auto"/>
        <w:ind w:firstLine="499" w:firstLineChars="207"/>
        <w:rPr>
          <w:sz w:val="24"/>
        </w:rPr>
      </w:pPr>
      <w:r>
        <w:rPr>
          <w:rFonts w:hint="eastAsia"/>
          <w:b/>
          <w:bCs/>
          <w:sz w:val="24"/>
        </w:rPr>
        <w:t>1、专业必修课。</w:t>
      </w:r>
      <w:r>
        <w:rPr>
          <w:rFonts w:hint="eastAsia"/>
          <w:sz w:val="24"/>
        </w:rPr>
        <w:t>指学生大一至大三的所有专业必修课程，其中包含专业核心课程和学科基础课程（部分）。专业核心课程包括：《中国古代史》（上）（下）、《中国近代史》《中国现代史》《中国当代史》《世界古代史》《世界中世纪史》《16-19世纪世界史》《20世纪世界史》《中国史学史》（上）（下）、《外国史学史》；学科基础课程（部分）包括：《史学理论与方法》《史学论文写作》《学年论文》。除上述课程外，非师范生还包括《历史文献学的方法及其运用》；公费师范生包括《教育学》《心理学》《中学历史教学设计》《中学历史课程标准与教材分析》《中学历史教学前沿问题研究》和《海外历史教育研究》。</w:t>
      </w:r>
    </w:p>
    <w:p w14:paraId="051B387A">
      <w:pPr>
        <w:spacing w:line="360" w:lineRule="auto"/>
        <w:ind w:firstLine="499" w:firstLineChars="207"/>
        <w:rPr>
          <w:sz w:val="24"/>
        </w:rPr>
      </w:pPr>
      <w:r>
        <w:rPr>
          <w:rFonts w:hint="eastAsia"/>
          <w:b/>
          <w:bCs/>
          <w:sz w:val="24"/>
        </w:rPr>
        <w:t>2、专业选修课。</w:t>
      </w:r>
      <w:r>
        <w:rPr>
          <w:rFonts w:hint="eastAsia"/>
          <w:sz w:val="24"/>
        </w:rPr>
        <w:t>指学生大一至大三的所有专业选修课程（仅包括限制选修和任意选修，不包括其他类型课程）。</w:t>
      </w:r>
    </w:p>
    <w:p w14:paraId="3873BE30">
      <w:pPr>
        <w:spacing w:line="360" w:lineRule="auto"/>
        <w:rPr>
          <w:rFonts w:eastAsia="方正姚体"/>
          <w:b/>
          <w:bCs/>
          <w:sz w:val="36"/>
          <w:szCs w:val="44"/>
        </w:rPr>
      </w:pPr>
      <w:r>
        <w:rPr>
          <w:rFonts w:hint="eastAsia" w:eastAsia="方正姚体"/>
          <w:b/>
          <w:bCs/>
          <w:sz w:val="36"/>
          <w:szCs w:val="44"/>
        </w:rPr>
        <w:t>学业成绩计算公式：</w:t>
      </w:r>
    </w:p>
    <w:p w14:paraId="157F2792">
      <w:pPr>
        <w:spacing w:line="360" w:lineRule="auto"/>
        <w:rPr>
          <w:rFonts w:eastAsia="方正姚体"/>
          <w:b/>
          <w:bCs/>
          <w:sz w:val="36"/>
          <w:szCs w:val="44"/>
        </w:rPr>
      </w:pPr>
      <m:oMathPara>
        <m:oMath>
          <m:r>
            <m:rPr>
              <m:sty m:val="b"/>
            </m:rPr>
            <w:rPr>
              <w:rFonts w:ascii="Cambria Math" w:hAnsi="Cambria Math" w:eastAsia="方正姚体"/>
              <w:sz w:val="36"/>
              <w:szCs w:val="44"/>
            </w:rPr>
            <m:t>25∗</m:t>
          </m:r>
          <m:r>
            <m:rPr>
              <m:sty m:val="b"/>
            </m:rPr>
            <w:rPr>
              <w:rFonts w:hint="eastAsia" w:ascii="Cambria Math" w:hAnsi="Cambria Math" w:eastAsia="方正姚体"/>
              <w:sz w:val="36"/>
              <w:szCs w:val="44"/>
            </w:rPr>
            <m:t>（</m:t>
          </m:r>
          <m:f>
            <m:fPr>
              <m:ctrlPr>
                <w:rPr>
                  <w:rFonts w:ascii="Cambria Math" w:hAnsi="Cambria Math" w:eastAsia="方正姚体"/>
                  <w:b/>
                  <w:bCs/>
                  <w:sz w:val="36"/>
                  <w:szCs w:val="44"/>
                </w:rPr>
              </m:ctrlPr>
            </m:fPr>
            <m:num>
              <m:r>
                <m:rPr>
                  <m:sty m:val="b"/>
                </m:rPr>
                <w:rPr>
                  <w:rFonts w:hint="eastAsia" w:ascii="Cambria Math" w:hAnsi="Cambria Math" w:eastAsia="方正姚体"/>
                  <w:sz w:val="36"/>
                  <w:szCs w:val="44"/>
                </w:rPr>
                <m:t>∑</m:t>
              </m:r>
              <m:r>
                <m:rPr>
                  <m:sty m:val="b"/>
                </m:rPr>
                <w:rPr>
                  <w:rFonts w:ascii="Cambria Math" w:hAnsi="Cambria Math" w:eastAsia="方正姚体"/>
                  <w:sz w:val="36"/>
                  <w:szCs w:val="44"/>
                </w:rPr>
                <m:t>A</m:t>
              </m:r>
              <m:r>
                <m:rPr>
                  <m:sty m:val="b"/>
                </m:rPr>
                <w:rPr>
                  <w:rFonts w:hint="eastAsia" w:ascii="Cambria Math" w:hAnsi="Cambria Math" w:eastAsia="方正姚体"/>
                  <w:sz w:val="36"/>
                  <w:szCs w:val="44"/>
                </w:rPr>
                <m:t>i</m:t>
              </m:r>
              <m:r>
                <m:rPr>
                  <m:sty m:val="b"/>
                </m:rPr>
                <w:rPr>
                  <w:rFonts w:ascii="Cambria Math" w:hAnsi="Cambria Math" w:eastAsia="方正姚体"/>
                  <w:sz w:val="36"/>
                  <w:szCs w:val="44"/>
                </w:rPr>
                <m:t>∗</m:t>
              </m:r>
              <m:r>
                <m:rPr>
                  <m:sty m:val="b"/>
                </m:rPr>
                <w:rPr>
                  <w:rFonts w:hint="eastAsia" w:ascii="Cambria Math" w:hAnsi="Cambria Math" w:eastAsia="方正姚体"/>
                  <w:sz w:val="36"/>
                  <w:szCs w:val="44"/>
                </w:rPr>
                <m:t>ai</m:t>
              </m:r>
              <m:ctrlPr>
                <w:rPr>
                  <w:rFonts w:ascii="Cambria Math" w:hAnsi="Cambria Math" w:eastAsia="方正姚体"/>
                  <w:b/>
                  <w:bCs/>
                  <w:sz w:val="36"/>
                  <w:szCs w:val="44"/>
                </w:rPr>
              </m:ctrlPr>
            </m:num>
            <m:den>
              <m:r>
                <m:rPr>
                  <m:sty m:val="b"/>
                </m:rPr>
                <w:rPr>
                  <w:rFonts w:hint="eastAsia" w:ascii="Cambria Math" w:hAnsi="Cambria Math" w:eastAsia="方正姚体"/>
                  <w:sz w:val="36"/>
                  <w:szCs w:val="44"/>
                </w:rPr>
                <m:t>∑ai</m:t>
              </m:r>
              <m:ctrlPr>
                <w:rPr>
                  <w:rFonts w:ascii="Cambria Math" w:hAnsi="Cambria Math" w:eastAsia="方正姚体"/>
                  <w:b/>
                  <w:bCs/>
                  <w:sz w:val="36"/>
                  <w:szCs w:val="44"/>
                </w:rPr>
              </m:ctrlPr>
            </m:den>
          </m:f>
          <m:r>
            <m:rPr>
              <m:sty m:val="b"/>
            </m:rPr>
            <w:rPr>
              <w:rFonts w:ascii="Cambria Math" w:hAnsi="Cambria Math" w:eastAsia="方正姚体"/>
              <w:sz w:val="36"/>
              <w:szCs w:val="44"/>
            </w:rPr>
            <m:t>∗70%</m:t>
          </m:r>
          <m:r>
            <m:rPr>
              <m:sty m:val="b"/>
            </m:rPr>
            <w:rPr>
              <w:rFonts w:hint="eastAsia" w:ascii="Cambria Math" w:hAnsi="Cambria Math" w:eastAsia="方正姚体"/>
              <w:sz w:val="36"/>
              <w:szCs w:val="44"/>
            </w:rPr>
            <m:t>＋</m:t>
          </m:r>
          <m:f>
            <m:fPr>
              <m:ctrlPr>
                <w:rPr>
                  <w:rFonts w:ascii="Cambria Math" w:hAnsi="Cambria Math" w:eastAsia="方正姚体"/>
                  <w:b/>
                  <w:bCs/>
                  <w:sz w:val="36"/>
                  <w:szCs w:val="44"/>
                </w:rPr>
              </m:ctrlPr>
            </m:fPr>
            <m:num>
              <m:r>
                <m:rPr>
                  <m:sty m:val="b"/>
                </m:rPr>
                <w:rPr>
                  <w:rFonts w:hint="eastAsia" w:ascii="Cambria Math" w:hAnsi="Cambria Math" w:eastAsia="方正姚体"/>
                  <w:sz w:val="36"/>
                  <w:szCs w:val="44"/>
                </w:rPr>
                <m:t>∑</m:t>
              </m:r>
              <m:r>
                <m:rPr>
                  <m:sty m:val="b"/>
                </m:rPr>
                <w:rPr>
                  <w:rFonts w:ascii="Cambria Math" w:hAnsi="Cambria Math" w:eastAsia="方正姚体"/>
                  <w:sz w:val="36"/>
                  <w:szCs w:val="44"/>
                </w:rPr>
                <m:t>B</m:t>
              </m:r>
              <m:r>
                <m:rPr>
                  <m:sty m:val="b"/>
                </m:rPr>
                <w:rPr>
                  <w:rFonts w:hint="eastAsia" w:ascii="Cambria Math" w:hAnsi="Cambria Math" w:eastAsia="方正姚体"/>
                  <w:sz w:val="36"/>
                  <w:szCs w:val="44"/>
                </w:rPr>
                <m:t>i</m:t>
              </m:r>
              <m:r>
                <m:rPr>
                  <m:sty m:val="b"/>
                </m:rPr>
                <w:rPr>
                  <w:rFonts w:ascii="Cambria Math" w:hAnsi="Cambria Math" w:eastAsia="方正姚体"/>
                  <w:sz w:val="36"/>
                  <w:szCs w:val="44"/>
                </w:rPr>
                <m:t>∗</m:t>
              </m:r>
              <m:r>
                <m:rPr>
                  <m:sty m:val="b"/>
                </m:rPr>
                <w:rPr>
                  <w:rFonts w:hint="eastAsia" w:ascii="Cambria Math" w:hAnsi="Cambria Math" w:eastAsia="方正姚体"/>
                  <w:sz w:val="36"/>
                  <w:szCs w:val="44"/>
                </w:rPr>
                <m:t>bi</m:t>
              </m:r>
              <m:ctrlPr>
                <w:rPr>
                  <w:rFonts w:ascii="Cambria Math" w:hAnsi="Cambria Math" w:eastAsia="方正姚体"/>
                  <w:b/>
                  <w:bCs/>
                  <w:sz w:val="36"/>
                  <w:szCs w:val="44"/>
                </w:rPr>
              </m:ctrlPr>
            </m:num>
            <m:den>
              <m:r>
                <m:rPr>
                  <m:sty m:val="b"/>
                </m:rPr>
                <w:rPr>
                  <w:rFonts w:hint="eastAsia" w:ascii="Cambria Math" w:hAnsi="Cambria Math" w:eastAsia="方正姚体"/>
                  <w:sz w:val="36"/>
                  <w:szCs w:val="44"/>
                </w:rPr>
                <m:t>∑bi</m:t>
              </m:r>
              <m:ctrlPr>
                <w:rPr>
                  <w:rFonts w:ascii="Cambria Math" w:hAnsi="Cambria Math" w:eastAsia="方正姚体"/>
                  <w:b/>
                  <w:bCs/>
                  <w:sz w:val="36"/>
                  <w:szCs w:val="44"/>
                </w:rPr>
              </m:ctrlPr>
            </m:den>
          </m:f>
          <m:r>
            <m:rPr>
              <m:sty m:val="b"/>
            </m:rPr>
            <w:rPr>
              <w:rFonts w:ascii="Cambria Math" w:hAnsi="Cambria Math" w:eastAsia="方正姚体"/>
              <w:sz w:val="36"/>
              <w:szCs w:val="44"/>
            </w:rPr>
            <m:t>∗30%</m:t>
          </m:r>
          <m:r>
            <m:rPr>
              <m:sty m:val="b"/>
            </m:rPr>
            <w:rPr>
              <w:rFonts w:hint="eastAsia" w:ascii="Cambria Math" w:hAnsi="Cambria Math" w:eastAsia="方正姚体"/>
              <w:sz w:val="36"/>
              <w:szCs w:val="44"/>
            </w:rPr>
            <m:t>）</m:t>
          </m:r>
        </m:oMath>
      </m:oMathPara>
    </w:p>
    <w:p w14:paraId="18F4479F">
      <w:pPr>
        <w:spacing w:line="300" w:lineRule="exact"/>
        <w:rPr>
          <w:b/>
          <w:bCs/>
        </w:rPr>
      </w:pPr>
      <w:r>
        <w:rPr>
          <w:rFonts w:hint="eastAsia"/>
          <w:b/>
          <w:bCs/>
        </w:rPr>
        <w:t>说明：</w:t>
      </w:r>
    </w:p>
    <w:p w14:paraId="5DF9AB99">
      <w:pPr>
        <w:spacing w:line="300" w:lineRule="exact"/>
      </w:pPr>
      <w:r>
        <w:rPr>
          <w:rFonts w:hint="eastAsia"/>
        </w:rPr>
        <w:t>①</w:t>
      </w:r>
      <w:r>
        <w:t xml:space="preserve"> </w:t>
      </w:r>
      <w:r>
        <w:rPr>
          <w:rFonts w:hint="eastAsia"/>
        </w:rPr>
        <w:t>A</w:t>
      </w:r>
      <w:r>
        <w:t>i</w:t>
      </w:r>
      <w:r>
        <w:rPr>
          <w:rFonts w:hint="eastAsia"/>
        </w:rPr>
        <w:t>指专业必修课原始绩点；ai指专业必修课学分</w:t>
      </w:r>
    </w:p>
    <w:p w14:paraId="157BC856">
      <w:pPr>
        <w:spacing w:line="300" w:lineRule="exact"/>
      </w:pPr>
      <w:r>
        <w:rPr>
          <w:rFonts w:hint="eastAsia"/>
        </w:rPr>
        <w:t xml:space="preserve">② </w:t>
      </w:r>
      <w:r>
        <w:t>B</w:t>
      </w:r>
      <w:r>
        <w:rPr>
          <w:rFonts w:hint="eastAsia"/>
        </w:rPr>
        <w:t>i指专业选修课程原始绩点；bi指专业选修课程学分</w:t>
      </w:r>
    </w:p>
    <w:p w14:paraId="5C24198B">
      <w:pPr>
        <w:spacing w:line="300" w:lineRule="exact"/>
      </w:pPr>
      <w:r>
        <w:rPr>
          <w:rFonts w:hint="eastAsia"/>
        </w:rPr>
        <w:t>③ 专业课重修成绩不纳入计算范围，以第一次考试成绩为准。</w:t>
      </w:r>
    </w:p>
    <w:p w14:paraId="1E9EF29B">
      <w:pPr>
        <w:spacing w:line="300" w:lineRule="exact"/>
      </w:pPr>
      <w:r>
        <w:rPr>
          <w:rFonts w:hint="eastAsia"/>
        </w:rPr>
        <w:t>④ 经学校认可赴境内外交流的学生，其交流成绩认定按学校统一的方式，记录成绩和学分，不记学分绩点，学生交流期间所修的校外课程成绩和学分不纳入推免学业成绩计算范围。</w:t>
      </w:r>
    </w:p>
    <w:p w14:paraId="167AC49D">
      <w:pPr>
        <w:spacing w:line="300" w:lineRule="exact"/>
      </w:pPr>
      <w:r>
        <w:rPr>
          <w:rFonts w:hint="eastAsia"/>
        </w:rPr>
        <w:t>⑤ 三级制成绩的课程不纳入推免学业成绩计算范围。</w:t>
      </w:r>
    </w:p>
    <w:p w14:paraId="6474562E">
      <w:pPr>
        <w:spacing w:line="300" w:lineRule="exact"/>
      </w:pPr>
      <w:r>
        <w:rPr>
          <w:rFonts w:hint="eastAsia"/>
        </w:rPr>
        <w:t>⑥ 因参加经学校、历史学系选派或备案的境内外交流导致尚未修读的专业必修课，原则上不纳入推免学业成绩计算范围，需经推免工作组审议后确认。</w:t>
      </w:r>
    </w:p>
    <w:p w14:paraId="75FCA9C9">
      <w:pPr>
        <w:pStyle w:val="4"/>
        <w:spacing w:line="360" w:lineRule="auto"/>
      </w:pPr>
      <w:r>
        <w:rPr>
          <w:rFonts w:hint="eastAsia"/>
        </w:rPr>
        <w:t>（二）</w:t>
      </w:r>
      <w:bookmarkStart w:id="9" w:name="_Toc496612970"/>
      <w:r>
        <w:rPr>
          <w:rFonts w:hint="eastAsia"/>
        </w:rPr>
        <w:t>素质类加分项</w:t>
      </w:r>
      <w:bookmarkEnd w:id="9"/>
    </w:p>
    <w:p w14:paraId="08853519">
      <w:pPr>
        <w:spacing w:line="360" w:lineRule="auto"/>
        <w:ind w:firstLine="496" w:firstLineChars="207"/>
        <w:rPr>
          <w:sz w:val="24"/>
        </w:rPr>
      </w:pPr>
      <w:r>
        <w:rPr>
          <w:rFonts w:hint="eastAsia"/>
          <w:sz w:val="24"/>
        </w:rPr>
        <w:t>引导学生全面发展。在校期间科研成果、学科竞赛获奖、创新创业、志愿服务、国际组织实习（三个月及以上）、参军入伍服兵役等作为素质加分项目。其中院系素质加分的上限为</w:t>
      </w:r>
      <w:r>
        <w:rPr>
          <w:sz w:val="24"/>
        </w:rPr>
        <w:t>20</w:t>
      </w:r>
      <w:r>
        <w:rPr>
          <w:rFonts w:hint="eastAsia"/>
          <w:sz w:val="24"/>
        </w:rPr>
        <w:t>分，不做折算直接计入综合成绩。参军入伍服兵役、艺术素养为校级加分，由学校相关职能部门认定，经校推免领导小组下达后直接计入学生综合成绩。</w:t>
      </w:r>
    </w:p>
    <w:p w14:paraId="790A77A2">
      <w:pPr>
        <w:spacing w:line="360" w:lineRule="auto"/>
        <w:ind w:firstLine="496" w:firstLineChars="207"/>
        <w:rPr>
          <w:sz w:val="24"/>
        </w:rPr>
      </w:pPr>
      <w:r>
        <w:rPr>
          <w:rFonts w:hint="eastAsia"/>
          <w:sz w:val="24"/>
        </w:rPr>
        <w:t>所有申请加分项目以本人提交的在学期间至9月1日（以学校正式公布的推免日期为准）前为有效材料。</w:t>
      </w:r>
    </w:p>
    <w:p w14:paraId="208D36CB">
      <w:pPr>
        <w:spacing w:line="360" w:lineRule="auto"/>
        <w:ind w:firstLine="496" w:firstLineChars="207"/>
        <w:rPr>
          <w:sz w:val="24"/>
        </w:rPr>
      </w:pPr>
      <w:r>
        <w:rPr>
          <w:rFonts w:hint="eastAsia"/>
          <w:sz w:val="24"/>
        </w:rPr>
        <w:t>学生与直系亲属合作的上述素质项目不纳入加分，同等条件下可优先考虑。</w:t>
      </w:r>
    </w:p>
    <w:p w14:paraId="78DE3906">
      <w:pPr>
        <w:spacing w:line="360" w:lineRule="auto"/>
        <w:ind w:firstLine="496" w:firstLineChars="207"/>
        <w:rPr>
          <w:sz w:val="24"/>
        </w:rPr>
      </w:pPr>
    </w:p>
    <w:p w14:paraId="0CB5A5FD">
      <w:pPr>
        <w:spacing w:line="360" w:lineRule="auto"/>
        <w:rPr>
          <w:b/>
          <w:bCs/>
          <w:sz w:val="28"/>
          <w:szCs w:val="28"/>
        </w:rPr>
      </w:pPr>
      <w:r>
        <w:rPr>
          <w:rFonts w:hint="eastAsia"/>
          <w:b/>
          <w:bCs/>
          <w:sz w:val="28"/>
          <w:szCs w:val="28"/>
        </w:rPr>
        <w:t>院系素质加分项目</w:t>
      </w:r>
    </w:p>
    <w:p w14:paraId="687DB199">
      <w:pPr>
        <w:spacing w:line="360" w:lineRule="auto"/>
        <w:ind w:firstLine="482" w:firstLineChars="200"/>
        <w:rPr>
          <w:b/>
          <w:bCs/>
          <w:sz w:val="24"/>
        </w:rPr>
      </w:pPr>
      <w:r>
        <w:rPr>
          <w:b/>
          <w:bCs/>
          <w:sz w:val="24"/>
        </w:rPr>
        <w:t>1</w:t>
      </w:r>
      <w:r>
        <w:rPr>
          <w:rFonts w:hint="eastAsia"/>
          <w:b/>
          <w:bCs/>
          <w:sz w:val="24"/>
        </w:rPr>
        <w:t>.科研成果：</w:t>
      </w:r>
    </w:p>
    <w:p w14:paraId="2F45018E">
      <w:pPr>
        <w:spacing w:line="360" w:lineRule="auto"/>
        <w:ind w:firstLine="480" w:firstLineChars="200"/>
        <w:rPr>
          <w:sz w:val="24"/>
        </w:rPr>
      </w:pPr>
      <w:r>
        <w:rPr>
          <w:rFonts w:hint="eastAsia"/>
          <w:sz w:val="24"/>
        </w:rPr>
        <w:t>仅限学生本科阶段在核心期刊或在具有权威性、重大影响力的学术会议上以独立作者或第一作者发表的与学业相关的科研论文。实施代表作评价，上限不超过10分。范围及分档如下：</w:t>
      </w:r>
    </w:p>
    <w:tbl>
      <w:tblPr>
        <w:tblStyle w:val="12"/>
        <w:tblW w:w="13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2358"/>
        <w:gridCol w:w="4734"/>
        <w:gridCol w:w="1360"/>
        <w:gridCol w:w="1172"/>
        <w:gridCol w:w="1248"/>
        <w:gridCol w:w="1166"/>
      </w:tblGrid>
      <w:tr w14:paraId="7E78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839" w:type="dxa"/>
            <w:gridSpan w:val="2"/>
            <w:vAlign w:val="center"/>
          </w:tcPr>
          <w:p w14:paraId="7B4AB75B">
            <w:pPr>
              <w:jc w:val="center"/>
              <w:rPr>
                <w:szCs w:val="21"/>
              </w:rPr>
            </w:pPr>
            <w:r>
              <w:rPr>
                <w:rFonts w:hint="eastAsia"/>
                <w:szCs w:val="21"/>
              </w:rPr>
              <w:t>学科类别/领域</w:t>
            </w:r>
          </w:p>
        </w:tc>
        <w:tc>
          <w:tcPr>
            <w:tcW w:w="6094" w:type="dxa"/>
            <w:gridSpan w:val="2"/>
            <w:vAlign w:val="center"/>
          </w:tcPr>
          <w:p w14:paraId="23235045">
            <w:pPr>
              <w:jc w:val="center"/>
              <w:rPr>
                <w:szCs w:val="21"/>
              </w:rPr>
            </w:pPr>
            <w:r>
              <w:rPr>
                <w:rFonts w:hint="eastAsia"/>
                <w:szCs w:val="21"/>
              </w:rPr>
              <w:t>收录来源</w:t>
            </w:r>
          </w:p>
        </w:tc>
        <w:tc>
          <w:tcPr>
            <w:tcW w:w="3586" w:type="dxa"/>
            <w:gridSpan w:val="3"/>
            <w:vAlign w:val="center"/>
          </w:tcPr>
          <w:p w14:paraId="36985962">
            <w:pPr>
              <w:jc w:val="center"/>
              <w:rPr>
                <w:szCs w:val="21"/>
              </w:rPr>
            </w:pPr>
            <w:r>
              <w:rPr>
                <w:rFonts w:hint="eastAsia"/>
                <w:szCs w:val="21"/>
              </w:rPr>
              <w:t>第一作者/独立作者</w:t>
            </w:r>
          </w:p>
        </w:tc>
      </w:tr>
      <w:tr w14:paraId="506A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839" w:type="dxa"/>
            <w:gridSpan w:val="2"/>
            <w:noWrap/>
            <w:vAlign w:val="center"/>
          </w:tcPr>
          <w:p w14:paraId="48D2EC71">
            <w:pPr>
              <w:jc w:val="center"/>
              <w:rPr>
                <w:szCs w:val="21"/>
              </w:rPr>
            </w:pPr>
            <w:r>
              <w:rPr>
                <w:rFonts w:hint="eastAsia"/>
                <w:szCs w:val="21"/>
              </w:rPr>
              <w:t>历史学</w:t>
            </w:r>
          </w:p>
        </w:tc>
        <w:tc>
          <w:tcPr>
            <w:tcW w:w="6094" w:type="dxa"/>
            <w:gridSpan w:val="2"/>
            <w:noWrap/>
            <w:vAlign w:val="center"/>
          </w:tcPr>
          <w:p w14:paraId="7A490DFC">
            <w:pPr>
              <w:jc w:val="center"/>
              <w:rPr>
                <w:szCs w:val="21"/>
              </w:rPr>
            </w:pPr>
            <w:r>
              <w:rPr>
                <w:rFonts w:hint="eastAsia"/>
                <w:szCs w:val="21"/>
              </w:rPr>
              <w:t>权威期刊</w:t>
            </w:r>
          </w:p>
          <w:p w14:paraId="06FEE0B7">
            <w:pPr>
              <w:jc w:val="center"/>
              <w:rPr>
                <w:szCs w:val="21"/>
              </w:rPr>
            </w:pPr>
            <w:r>
              <w:rPr>
                <w:rFonts w:hint="eastAsia"/>
                <w:szCs w:val="21"/>
              </w:rPr>
              <w:t>（历史研究、中国社会科学）</w:t>
            </w:r>
          </w:p>
        </w:tc>
        <w:tc>
          <w:tcPr>
            <w:tcW w:w="3586" w:type="dxa"/>
            <w:gridSpan w:val="3"/>
            <w:vAlign w:val="center"/>
          </w:tcPr>
          <w:p w14:paraId="58576616">
            <w:pPr>
              <w:jc w:val="center"/>
              <w:rPr>
                <w:szCs w:val="21"/>
              </w:rPr>
            </w:pPr>
            <w:r>
              <w:rPr>
                <w:rFonts w:hint="eastAsia"/>
                <w:szCs w:val="21"/>
              </w:rPr>
              <w:t>8</w:t>
            </w:r>
          </w:p>
        </w:tc>
      </w:tr>
      <w:tr w14:paraId="6D20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3839" w:type="dxa"/>
            <w:gridSpan w:val="2"/>
            <w:vAlign w:val="center"/>
          </w:tcPr>
          <w:p w14:paraId="1FF99506">
            <w:pPr>
              <w:jc w:val="center"/>
              <w:rPr>
                <w:szCs w:val="21"/>
              </w:rPr>
            </w:pPr>
            <w:r>
              <w:rPr>
                <w:rFonts w:hint="eastAsia"/>
                <w:szCs w:val="21"/>
              </w:rPr>
              <w:t>本目录所有门类（限审核后与历史相关）</w:t>
            </w:r>
          </w:p>
        </w:tc>
        <w:tc>
          <w:tcPr>
            <w:tcW w:w="6094" w:type="dxa"/>
            <w:gridSpan w:val="2"/>
            <w:noWrap/>
            <w:vAlign w:val="center"/>
          </w:tcPr>
          <w:p w14:paraId="40472912">
            <w:pPr>
              <w:jc w:val="center"/>
              <w:rPr>
                <w:szCs w:val="21"/>
              </w:rPr>
            </w:pPr>
            <w:r>
              <w:rPr>
                <w:rFonts w:hint="eastAsia"/>
                <w:szCs w:val="21"/>
              </w:rPr>
              <w:t>北京大学中文核心期刊目录</w:t>
            </w:r>
          </w:p>
        </w:tc>
        <w:tc>
          <w:tcPr>
            <w:tcW w:w="3586" w:type="dxa"/>
            <w:gridSpan w:val="3"/>
            <w:vAlign w:val="center"/>
          </w:tcPr>
          <w:p w14:paraId="6508FDBA">
            <w:pPr>
              <w:jc w:val="center"/>
              <w:rPr>
                <w:szCs w:val="21"/>
              </w:rPr>
            </w:pPr>
            <w:r>
              <w:rPr>
                <w:rFonts w:hint="eastAsia"/>
                <w:szCs w:val="21"/>
              </w:rPr>
              <w:t>4.8</w:t>
            </w:r>
          </w:p>
        </w:tc>
      </w:tr>
      <w:tr w14:paraId="5F12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3839" w:type="dxa"/>
            <w:gridSpan w:val="2"/>
            <w:vAlign w:val="center"/>
          </w:tcPr>
          <w:p w14:paraId="374805D6">
            <w:pPr>
              <w:jc w:val="center"/>
              <w:rPr>
                <w:szCs w:val="21"/>
              </w:rPr>
            </w:pPr>
            <w:r>
              <w:rPr>
                <w:rFonts w:hint="eastAsia"/>
                <w:szCs w:val="21"/>
              </w:rPr>
              <w:t>本目录所有门类（限审核后与历史相关）</w:t>
            </w:r>
          </w:p>
        </w:tc>
        <w:tc>
          <w:tcPr>
            <w:tcW w:w="6094" w:type="dxa"/>
            <w:gridSpan w:val="2"/>
            <w:noWrap/>
            <w:vAlign w:val="center"/>
          </w:tcPr>
          <w:p w14:paraId="5415A0B8">
            <w:pPr>
              <w:jc w:val="center"/>
              <w:rPr>
                <w:szCs w:val="21"/>
              </w:rPr>
            </w:pPr>
            <w:r>
              <w:rPr>
                <w:rFonts w:hint="eastAsia"/>
                <w:szCs w:val="21"/>
              </w:rPr>
              <w:t>CSSCI中文社会科学引文索引</w:t>
            </w:r>
          </w:p>
        </w:tc>
        <w:tc>
          <w:tcPr>
            <w:tcW w:w="3586" w:type="dxa"/>
            <w:gridSpan w:val="3"/>
            <w:vAlign w:val="center"/>
          </w:tcPr>
          <w:p w14:paraId="79110767">
            <w:pPr>
              <w:jc w:val="center"/>
              <w:rPr>
                <w:szCs w:val="21"/>
              </w:rPr>
            </w:pPr>
            <w:r>
              <w:rPr>
                <w:rFonts w:hint="eastAsia"/>
                <w:szCs w:val="21"/>
              </w:rPr>
              <w:t>4.8</w:t>
            </w:r>
          </w:p>
        </w:tc>
      </w:tr>
      <w:tr w14:paraId="4284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3839" w:type="dxa"/>
            <w:gridSpan w:val="2"/>
            <w:vAlign w:val="center"/>
          </w:tcPr>
          <w:p w14:paraId="780E7226">
            <w:pPr>
              <w:jc w:val="center"/>
              <w:rPr>
                <w:szCs w:val="21"/>
              </w:rPr>
            </w:pPr>
            <w:r>
              <w:rPr>
                <w:rFonts w:hint="eastAsia"/>
                <w:szCs w:val="21"/>
              </w:rPr>
              <w:t>本目录所有门类（限审核后与历史相关）</w:t>
            </w:r>
          </w:p>
        </w:tc>
        <w:tc>
          <w:tcPr>
            <w:tcW w:w="6094" w:type="dxa"/>
            <w:gridSpan w:val="2"/>
            <w:noWrap/>
            <w:vAlign w:val="center"/>
          </w:tcPr>
          <w:p w14:paraId="7A7E1910">
            <w:pPr>
              <w:jc w:val="center"/>
              <w:rPr>
                <w:szCs w:val="21"/>
              </w:rPr>
            </w:pPr>
            <w:r>
              <w:rPr>
                <w:rFonts w:hint="eastAsia"/>
                <w:szCs w:val="21"/>
              </w:rPr>
              <w:t>CSSCI中文社会科学引文索引扩展版</w:t>
            </w:r>
          </w:p>
        </w:tc>
        <w:tc>
          <w:tcPr>
            <w:tcW w:w="3586" w:type="dxa"/>
            <w:gridSpan w:val="3"/>
            <w:vAlign w:val="center"/>
          </w:tcPr>
          <w:p w14:paraId="36DADA75">
            <w:pPr>
              <w:jc w:val="center"/>
              <w:rPr>
                <w:szCs w:val="21"/>
              </w:rPr>
            </w:pPr>
            <w:r>
              <w:rPr>
                <w:rFonts w:hint="eastAsia"/>
                <w:szCs w:val="21"/>
              </w:rPr>
              <w:t>4</w:t>
            </w:r>
          </w:p>
        </w:tc>
      </w:tr>
      <w:tr w14:paraId="789D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3839" w:type="dxa"/>
            <w:gridSpan w:val="2"/>
            <w:vAlign w:val="center"/>
          </w:tcPr>
          <w:p w14:paraId="06024373">
            <w:pPr>
              <w:jc w:val="center"/>
              <w:rPr>
                <w:szCs w:val="21"/>
              </w:rPr>
            </w:pPr>
            <w:r>
              <w:rPr>
                <w:rFonts w:hint="eastAsia"/>
                <w:szCs w:val="21"/>
              </w:rPr>
              <w:t>本目录所有门类（限审核后与历史相关）</w:t>
            </w:r>
          </w:p>
        </w:tc>
        <w:tc>
          <w:tcPr>
            <w:tcW w:w="6094" w:type="dxa"/>
            <w:gridSpan w:val="2"/>
            <w:noWrap/>
            <w:vAlign w:val="center"/>
          </w:tcPr>
          <w:p w14:paraId="50591B17">
            <w:pPr>
              <w:jc w:val="center"/>
              <w:rPr>
                <w:szCs w:val="21"/>
              </w:rPr>
            </w:pPr>
            <w:r>
              <w:rPr>
                <w:rFonts w:hint="eastAsia"/>
                <w:szCs w:val="21"/>
              </w:rPr>
              <w:t>CSSCI中文人文社会科学集刊引文索引</w:t>
            </w:r>
          </w:p>
        </w:tc>
        <w:tc>
          <w:tcPr>
            <w:tcW w:w="3586" w:type="dxa"/>
            <w:gridSpan w:val="3"/>
            <w:vAlign w:val="center"/>
          </w:tcPr>
          <w:p w14:paraId="0A96BFB3">
            <w:pPr>
              <w:jc w:val="center"/>
              <w:rPr>
                <w:szCs w:val="21"/>
              </w:rPr>
            </w:pPr>
            <w:r>
              <w:rPr>
                <w:rFonts w:hint="eastAsia"/>
                <w:szCs w:val="21"/>
              </w:rPr>
              <w:t>4</w:t>
            </w:r>
          </w:p>
        </w:tc>
      </w:tr>
      <w:tr w14:paraId="5DC5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481" w:type="dxa"/>
            <w:vMerge w:val="restart"/>
            <w:vAlign w:val="center"/>
          </w:tcPr>
          <w:p w14:paraId="7EB76872">
            <w:pPr>
              <w:jc w:val="center"/>
              <w:rPr>
                <w:szCs w:val="21"/>
              </w:rPr>
            </w:pPr>
            <w:r>
              <w:rPr>
                <w:rFonts w:hint="eastAsia"/>
                <w:szCs w:val="21"/>
              </w:rPr>
              <w:t>历史学方面权威且具重大影响的学术会议</w:t>
            </w:r>
          </w:p>
        </w:tc>
        <w:tc>
          <w:tcPr>
            <w:tcW w:w="2358" w:type="dxa"/>
            <w:vMerge w:val="restart"/>
            <w:vAlign w:val="center"/>
          </w:tcPr>
          <w:p w14:paraId="4C54C589">
            <w:pPr>
              <w:jc w:val="center"/>
              <w:rPr>
                <w:szCs w:val="21"/>
              </w:rPr>
            </w:pPr>
            <w:r>
              <w:rPr>
                <w:rFonts w:hint="eastAsia"/>
                <w:szCs w:val="21"/>
              </w:rPr>
              <w:t>历史学类</w:t>
            </w:r>
          </w:p>
        </w:tc>
        <w:tc>
          <w:tcPr>
            <w:tcW w:w="4734" w:type="dxa"/>
            <w:noWrap/>
            <w:vAlign w:val="center"/>
          </w:tcPr>
          <w:p w14:paraId="2041E549">
            <w:pPr>
              <w:jc w:val="center"/>
              <w:rPr>
                <w:szCs w:val="21"/>
              </w:rPr>
            </w:pPr>
            <w:r>
              <w:rPr>
                <w:rFonts w:hint="eastAsia"/>
                <w:szCs w:val="21"/>
              </w:rPr>
              <w:t>会议名称</w:t>
            </w:r>
          </w:p>
        </w:tc>
        <w:tc>
          <w:tcPr>
            <w:tcW w:w="1360" w:type="dxa"/>
            <w:noWrap/>
            <w:vAlign w:val="center"/>
          </w:tcPr>
          <w:p w14:paraId="3C48E97A">
            <w:pPr>
              <w:jc w:val="center"/>
              <w:rPr>
                <w:szCs w:val="21"/>
              </w:rPr>
            </w:pPr>
            <w:r>
              <w:rPr>
                <w:rFonts w:hint="eastAsia"/>
                <w:szCs w:val="21"/>
              </w:rPr>
              <w:t>第一等级</w:t>
            </w:r>
          </w:p>
        </w:tc>
        <w:tc>
          <w:tcPr>
            <w:tcW w:w="1172" w:type="dxa"/>
            <w:vAlign w:val="center"/>
          </w:tcPr>
          <w:p w14:paraId="7A79C31F">
            <w:pPr>
              <w:jc w:val="center"/>
              <w:rPr>
                <w:szCs w:val="21"/>
              </w:rPr>
            </w:pPr>
            <w:r>
              <w:rPr>
                <w:rFonts w:hint="eastAsia"/>
                <w:szCs w:val="21"/>
              </w:rPr>
              <w:t>第二等级</w:t>
            </w:r>
          </w:p>
        </w:tc>
        <w:tc>
          <w:tcPr>
            <w:tcW w:w="1248" w:type="dxa"/>
            <w:vAlign w:val="center"/>
          </w:tcPr>
          <w:p w14:paraId="4F441735">
            <w:pPr>
              <w:jc w:val="center"/>
              <w:rPr>
                <w:szCs w:val="21"/>
              </w:rPr>
            </w:pPr>
            <w:r>
              <w:rPr>
                <w:rFonts w:hint="eastAsia"/>
                <w:szCs w:val="21"/>
              </w:rPr>
              <w:t>第三等级</w:t>
            </w:r>
          </w:p>
        </w:tc>
        <w:tc>
          <w:tcPr>
            <w:tcW w:w="1166" w:type="dxa"/>
            <w:vAlign w:val="center"/>
          </w:tcPr>
          <w:p w14:paraId="6E15D04F">
            <w:pPr>
              <w:jc w:val="center"/>
              <w:rPr>
                <w:szCs w:val="21"/>
              </w:rPr>
            </w:pPr>
            <w:r>
              <w:rPr>
                <w:rFonts w:hint="eastAsia"/>
                <w:szCs w:val="21"/>
              </w:rPr>
              <w:t>第四等级</w:t>
            </w:r>
          </w:p>
        </w:tc>
      </w:tr>
      <w:tr w14:paraId="4B56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481" w:type="dxa"/>
            <w:vMerge w:val="continue"/>
            <w:vAlign w:val="center"/>
          </w:tcPr>
          <w:p w14:paraId="09BBA487">
            <w:pPr>
              <w:jc w:val="center"/>
              <w:rPr>
                <w:szCs w:val="21"/>
              </w:rPr>
            </w:pPr>
          </w:p>
        </w:tc>
        <w:tc>
          <w:tcPr>
            <w:tcW w:w="2358" w:type="dxa"/>
            <w:vMerge w:val="continue"/>
            <w:vAlign w:val="center"/>
          </w:tcPr>
          <w:p w14:paraId="2A14DFB1">
            <w:pPr>
              <w:jc w:val="center"/>
              <w:rPr>
                <w:szCs w:val="21"/>
              </w:rPr>
            </w:pPr>
          </w:p>
        </w:tc>
        <w:tc>
          <w:tcPr>
            <w:tcW w:w="4734" w:type="dxa"/>
            <w:noWrap/>
            <w:vAlign w:val="center"/>
          </w:tcPr>
          <w:p w14:paraId="09523254">
            <w:pPr>
              <w:jc w:val="center"/>
              <w:rPr>
                <w:szCs w:val="21"/>
              </w:rPr>
            </w:pPr>
            <w:r>
              <w:rPr>
                <w:rFonts w:hint="eastAsia"/>
                <w:szCs w:val="21"/>
              </w:rPr>
              <w:t>全国历史学本科生论坛【华东师大】</w:t>
            </w:r>
          </w:p>
        </w:tc>
        <w:tc>
          <w:tcPr>
            <w:tcW w:w="1360" w:type="dxa"/>
            <w:noWrap/>
            <w:vAlign w:val="center"/>
          </w:tcPr>
          <w:p w14:paraId="5DE1A4E8">
            <w:pPr>
              <w:jc w:val="center"/>
              <w:rPr>
                <w:szCs w:val="21"/>
              </w:rPr>
            </w:pPr>
            <w:r>
              <w:rPr>
                <w:rFonts w:hint="eastAsia"/>
                <w:szCs w:val="21"/>
              </w:rPr>
              <w:t>3.0</w:t>
            </w:r>
          </w:p>
        </w:tc>
        <w:tc>
          <w:tcPr>
            <w:tcW w:w="1172" w:type="dxa"/>
            <w:vAlign w:val="center"/>
          </w:tcPr>
          <w:p w14:paraId="06F3B7A6">
            <w:pPr>
              <w:jc w:val="center"/>
              <w:rPr>
                <w:szCs w:val="21"/>
              </w:rPr>
            </w:pPr>
            <w:r>
              <w:rPr>
                <w:rFonts w:hint="eastAsia"/>
                <w:szCs w:val="21"/>
              </w:rPr>
              <w:t>2.5</w:t>
            </w:r>
          </w:p>
        </w:tc>
        <w:tc>
          <w:tcPr>
            <w:tcW w:w="1248" w:type="dxa"/>
            <w:vAlign w:val="center"/>
          </w:tcPr>
          <w:p w14:paraId="78F0D060">
            <w:pPr>
              <w:jc w:val="center"/>
              <w:rPr>
                <w:szCs w:val="21"/>
              </w:rPr>
            </w:pPr>
            <w:r>
              <w:rPr>
                <w:rFonts w:hint="eastAsia"/>
                <w:szCs w:val="21"/>
              </w:rPr>
              <w:t>1.6</w:t>
            </w:r>
          </w:p>
        </w:tc>
        <w:tc>
          <w:tcPr>
            <w:tcW w:w="1166" w:type="dxa"/>
            <w:vAlign w:val="center"/>
          </w:tcPr>
          <w:p w14:paraId="27267E91">
            <w:pPr>
              <w:jc w:val="center"/>
              <w:rPr>
                <w:szCs w:val="21"/>
              </w:rPr>
            </w:pPr>
            <w:r>
              <w:rPr>
                <w:rFonts w:hint="eastAsia"/>
                <w:szCs w:val="21"/>
              </w:rPr>
              <w:t>1.2</w:t>
            </w:r>
          </w:p>
        </w:tc>
      </w:tr>
      <w:tr w14:paraId="4372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481" w:type="dxa"/>
            <w:vMerge w:val="continue"/>
            <w:vAlign w:val="center"/>
          </w:tcPr>
          <w:p w14:paraId="408D199F">
            <w:pPr>
              <w:jc w:val="center"/>
              <w:rPr>
                <w:szCs w:val="21"/>
              </w:rPr>
            </w:pPr>
          </w:p>
        </w:tc>
        <w:tc>
          <w:tcPr>
            <w:tcW w:w="2358" w:type="dxa"/>
            <w:vMerge w:val="continue"/>
            <w:vAlign w:val="center"/>
          </w:tcPr>
          <w:p w14:paraId="149D71AA">
            <w:pPr>
              <w:jc w:val="center"/>
              <w:rPr>
                <w:szCs w:val="21"/>
              </w:rPr>
            </w:pPr>
          </w:p>
        </w:tc>
        <w:tc>
          <w:tcPr>
            <w:tcW w:w="4734" w:type="dxa"/>
            <w:noWrap/>
            <w:vAlign w:val="center"/>
          </w:tcPr>
          <w:p w14:paraId="7A0CDEF9">
            <w:pPr>
              <w:jc w:val="center"/>
              <w:rPr>
                <w:szCs w:val="21"/>
              </w:rPr>
            </w:pPr>
            <w:r>
              <w:rPr>
                <w:rFonts w:hint="eastAsia"/>
                <w:szCs w:val="21"/>
              </w:rPr>
              <w:t>“未来之星”本研共建学术论坛【南开大学】</w:t>
            </w:r>
          </w:p>
        </w:tc>
        <w:tc>
          <w:tcPr>
            <w:tcW w:w="1360" w:type="dxa"/>
            <w:noWrap/>
            <w:vAlign w:val="center"/>
          </w:tcPr>
          <w:p w14:paraId="5CE7C1C1">
            <w:pPr>
              <w:jc w:val="center"/>
              <w:rPr>
                <w:szCs w:val="21"/>
              </w:rPr>
            </w:pPr>
            <w:r>
              <w:rPr>
                <w:rFonts w:hint="eastAsia"/>
                <w:szCs w:val="21"/>
              </w:rPr>
              <w:t>2.4</w:t>
            </w:r>
          </w:p>
        </w:tc>
        <w:tc>
          <w:tcPr>
            <w:tcW w:w="1172" w:type="dxa"/>
            <w:vAlign w:val="center"/>
          </w:tcPr>
          <w:p w14:paraId="44CF81E8">
            <w:pPr>
              <w:jc w:val="center"/>
              <w:rPr>
                <w:szCs w:val="21"/>
              </w:rPr>
            </w:pPr>
            <w:r>
              <w:rPr>
                <w:rFonts w:hint="eastAsia"/>
                <w:szCs w:val="21"/>
              </w:rPr>
              <w:t>2</w:t>
            </w:r>
          </w:p>
        </w:tc>
        <w:tc>
          <w:tcPr>
            <w:tcW w:w="1248" w:type="dxa"/>
            <w:vAlign w:val="center"/>
          </w:tcPr>
          <w:p w14:paraId="604DDFC9">
            <w:pPr>
              <w:jc w:val="center"/>
              <w:rPr>
                <w:szCs w:val="21"/>
              </w:rPr>
            </w:pPr>
            <w:r>
              <w:rPr>
                <w:rFonts w:hint="eastAsia"/>
                <w:szCs w:val="21"/>
              </w:rPr>
              <w:t>1.6</w:t>
            </w:r>
          </w:p>
        </w:tc>
        <w:tc>
          <w:tcPr>
            <w:tcW w:w="1166" w:type="dxa"/>
            <w:vAlign w:val="center"/>
          </w:tcPr>
          <w:p w14:paraId="010B07D8">
            <w:pPr>
              <w:jc w:val="center"/>
              <w:rPr>
                <w:szCs w:val="21"/>
              </w:rPr>
            </w:pPr>
            <w:r>
              <w:rPr>
                <w:rFonts w:hint="eastAsia"/>
                <w:szCs w:val="21"/>
              </w:rPr>
              <w:t>1.2</w:t>
            </w:r>
          </w:p>
        </w:tc>
      </w:tr>
      <w:tr w14:paraId="082E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1481" w:type="dxa"/>
            <w:vMerge w:val="continue"/>
            <w:vAlign w:val="center"/>
          </w:tcPr>
          <w:p w14:paraId="5EF23A8D">
            <w:pPr>
              <w:jc w:val="center"/>
              <w:rPr>
                <w:szCs w:val="21"/>
              </w:rPr>
            </w:pPr>
          </w:p>
        </w:tc>
        <w:tc>
          <w:tcPr>
            <w:tcW w:w="2358" w:type="dxa"/>
            <w:vMerge w:val="continue"/>
            <w:vAlign w:val="center"/>
          </w:tcPr>
          <w:p w14:paraId="27918737">
            <w:pPr>
              <w:jc w:val="center"/>
              <w:rPr>
                <w:szCs w:val="21"/>
              </w:rPr>
            </w:pPr>
          </w:p>
        </w:tc>
        <w:tc>
          <w:tcPr>
            <w:tcW w:w="4734" w:type="dxa"/>
            <w:shd w:val="clear" w:color="auto" w:fill="FFFFFF" w:themeFill="background1"/>
            <w:noWrap/>
          </w:tcPr>
          <w:p w14:paraId="508DBE4D">
            <w:pPr>
              <w:jc w:val="center"/>
              <w:rPr>
                <w:szCs w:val="21"/>
              </w:rPr>
            </w:pPr>
            <w:r>
              <w:rPr>
                <w:rFonts w:hint="eastAsia"/>
                <w:szCs w:val="21"/>
              </w:rPr>
              <w:t>西安史学“新潮”论坛【西北大学】</w:t>
            </w:r>
          </w:p>
        </w:tc>
        <w:tc>
          <w:tcPr>
            <w:tcW w:w="1360" w:type="dxa"/>
            <w:noWrap/>
            <w:vAlign w:val="center"/>
          </w:tcPr>
          <w:p w14:paraId="50A59F6D">
            <w:pPr>
              <w:jc w:val="center"/>
              <w:rPr>
                <w:szCs w:val="21"/>
              </w:rPr>
            </w:pPr>
            <w:r>
              <w:rPr>
                <w:rFonts w:hint="eastAsia"/>
                <w:szCs w:val="21"/>
              </w:rPr>
              <w:t>2.4</w:t>
            </w:r>
          </w:p>
        </w:tc>
        <w:tc>
          <w:tcPr>
            <w:tcW w:w="1172" w:type="dxa"/>
            <w:vAlign w:val="center"/>
          </w:tcPr>
          <w:p w14:paraId="28B695C9">
            <w:pPr>
              <w:jc w:val="center"/>
              <w:rPr>
                <w:szCs w:val="21"/>
              </w:rPr>
            </w:pPr>
            <w:r>
              <w:rPr>
                <w:rFonts w:hint="eastAsia"/>
                <w:szCs w:val="21"/>
              </w:rPr>
              <w:t>——</w:t>
            </w:r>
          </w:p>
        </w:tc>
        <w:tc>
          <w:tcPr>
            <w:tcW w:w="1248" w:type="dxa"/>
            <w:vAlign w:val="center"/>
          </w:tcPr>
          <w:p w14:paraId="21D8F413">
            <w:pPr>
              <w:jc w:val="center"/>
              <w:rPr>
                <w:szCs w:val="21"/>
              </w:rPr>
            </w:pPr>
            <w:r>
              <w:rPr>
                <w:rFonts w:hint="eastAsia"/>
                <w:szCs w:val="21"/>
              </w:rPr>
              <w:t>——</w:t>
            </w:r>
          </w:p>
        </w:tc>
        <w:tc>
          <w:tcPr>
            <w:tcW w:w="1166" w:type="dxa"/>
            <w:vAlign w:val="center"/>
          </w:tcPr>
          <w:p w14:paraId="78D8EDC2">
            <w:pPr>
              <w:jc w:val="center"/>
              <w:rPr>
                <w:szCs w:val="21"/>
              </w:rPr>
            </w:pPr>
            <w:r>
              <w:rPr>
                <w:rFonts w:hint="eastAsia"/>
                <w:szCs w:val="21"/>
              </w:rPr>
              <w:t>1.2</w:t>
            </w:r>
          </w:p>
        </w:tc>
      </w:tr>
      <w:tr w14:paraId="0A11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1481" w:type="dxa"/>
            <w:vMerge w:val="continue"/>
            <w:vAlign w:val="center"/>
          </w:tcPr>
          <w:p w14:paraId="1F150646">
            <w:pPr>
              <w:jc w:val="center"/>
              <w:rPr>
                <w:szCs w:val="21"/>
              </w:rPr>
            </w:pPr>
          </w:p>
        </w:tc>
        <w:tc>
          <w:tcPr>
            <w:tcW w:w="2358" w:type="dxa"/>
            <w:vMerge w:val="continue"/>
            <w:vAlign w:val="center"/>
          </w:tcPr>
          <w:p w14:paraId="3BE82A28">
            <w:pPr>
              <w:jc w:val="center"/>
              <w:rPr>
                <w:szCs w:val="21"/>
              </w:rPr>
            </w:pPr>
          </w:p>
        </w:tc>
        <w:tc>
          <w:tcPr>
            <w:tcW w:w="4734" w:type="dxa"/>
            <w:shd w:val="clear" w:color="auto" w:fill="FFFFFF" w:themeFill="background1"/>
            <w:noWrap/>
          </w:tcPr>
          <w:p w14:paraId="78FDAF77">
            <w:pPr>
              <w:jc w:val="center"/>
              <w:rPr>
                <w:szCs w:val="21"/>
              </w:rPr>
            </w:pPr>
            <w:r>
              <w:rPr>
                <w:rFonts w:hint="eastAsia"/>
                <w:szCs w:val="21"/>
              </w:rPr>
              <w:t>全国本科生励耘史学论坛【北京师大】</w:t>
            </w:r>
          </w:p>
        </w:tc>
        <w:tc>
          <w:tcPr>
            <w:tcW w:w="1360" w:type="dxa"/>
            <w:noWrap/>
            <w:vAlign w:val="center"/>
          </w:tcPr>
          <w:p w14:paraId="7DB16063">
            <w:pPr>
              <w:jc w:val="center"/>
              <w:rPr>
                <w:szCs w:val="21"/>
              </w:rPr>
            </w:pPr>
            <w:r>
              <w:rPr>
                <w:rFonts w:hint="eastAsia"/>
                <w:szCs w:val="21"/>
              </w:rPr>
              <w:t>2.4</w:t>
            </w:r>
          </w:p>
        </w:tc>
        <w:tc>
          <w:tcPr>
            <w:tcW w:w="1172" w:type="dxa"/>
            <w:vAlign w:val="center"/>
          </w:tcPr>
          <w:p w14:paraId="6E324327">
            <w:pPr>
              <w:jc w:val="center"/>
              <w:rPr>
                <w:szCs w:val="21"/>
              </w:rPr>
            </w:pPr>
            <w:r>
              <w:rPr>
                <w:rFonts w:hint="eastAsia"/>
                <w:szCs w:val="21"/>
              </w:rPr>
              <w:t>——</w:t>
            </w:r>
          </w:p>
        </w:tc>
        <w:tc>
          <w:tcPr>
            <w:tcW w:w="1248" w:type="dxa"/>
            <w:vAlign w:val="center"/>
          </w:tcPr>
          <w:p w14:paraId="39ECC872">
            <w:pPr>
              <w:jc w:val="center"/>
              <w:rPr>
                <w:szCs w:val="21"/>
              </w:rPr>
            </w:pPr>
            <w:r>
              <w:rPr>
                <w:rFonts w:hint="eastAsia"/>
                <w:szCs w:val="21"/>
              </w:rPr>
              <w:t>——</w:t>
            </w:r>
          </w:p>
        </w:tc>
        <w:tc>
          <w:tcPr>
            <w:tcW w:w="1166" w:type="dxa"/>
            <w:vAlign w:val="center"/>
          </w:tcPr>
          <w:p w14:paraId="7EBF2560">
            <w:pPr>
              <w:jc w:val="center"/>
              <w:rPr>
                <w:szCs w:val="21"/>
              </w:rPr>
            </w:pPr>
            <w:r>
              <w:rPr>
                <w:rFonts w:hint="eastAsia"/>
                <w:szCs w:val="21"/>
              </w:rPr>
              <w:t>1.2</w:t>
            </w:r>
          </w:p>
        </w:tc>
      </w:tr>
      <w:tr w14:paraId="1D86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481" w:type="dxa"/>
            <w:vMerge w:val="continue"/>
          </w:tcPr>
          <w:p w14:paraId="56C8A624">
            <w:pPr>
              <w:jc w:val="center"/>
              <w:rPr>
                <w:szCs w:val="21"/>
              </w:rPr>
            </w:pPr>
          </w:p>
        </w:tc>
        <w:tc>
          <w:tcPr>
            <w:tcW w:w="2358" w:type="dxa"/>
            <w:vMerge w:val="continue"/>
          </w:tcPr>
          <w:p w14:paraId="05EECE19">
            <w:pPr>
              <w:jc w:val="center"/>
              <w:rPr>
                <w:szCs w:val="21"/>
              </w:rPr>
            </w:pPr>
          </w:p>
        </w:tc>
        <w:tc>
          <w:tcPr>
            <w:tcW w:w="4734" w:type="dxa"/>
            <w:shd w:val="clear" w:color="auto" w:fill="FFFFFF" w:themeFill="background1"/>
            <w:noWrap/>
          </w:tcPr>
          <w:p w14:paraId="2EF081D4">
            <w:pPr>
              <w:jc w:val="center"/>
              <w:rPr>
                <w:szCs w:val="21"/>
              </w:rPr>
            </w:pPr>
            <w:r>
              <w:rPr>
                <w:rFonts w:hint="eastAsia"/>
                <w:szCs w:val="21"/>
              </w:rPr>
              <w:t>史学论坛【北京大学】</w:t>
            </w:r>
          </w:p>
        </w:tc>
        <w:tc>
          <w:tcPr>
            <w:tcW w:w="1360" w:type="dxa"/>
            <w:noWrap/>
            <w:vAlign w:val="center"/>
          </w:tcPr>
          <w:p w14:paraId="396E30C3">
            <w:pPr>
              <w:jc w:val="center"/>
              <w:rPr>
                <w:szCs w:val="21"/>
              </w:rPr>
            </w:pPr>
            <w:r>
              <w:rPr>
                <w:rFonts w:hint="eastAsia"/>
                <w:szCs w:val="21"/>
              </w:rPr>
              <w:t>——</w:t>
            </w:r>
          </w:p>
        </w:tc>
        <w:tc>
          <w:tcPr>
            <w:tcW w:w="1172" w:type="dxa"/>
            <w:vAlign w:val="center"/>
          </w:tcPr>
          <w:p w14:paraId="0B9B74DB">
            <w:pPr>
              <w:jc w:val="center"/>
              <w:rPr>
                <w:szCs w:val="21"/>
              </w:rPr>
            </w:pPr>
            <w:r>
              <w:rPr>
                <w:rFonts w:hint="eastAsia"/>
                <w:szCs w:val="21"/>
              </w:rPr>
              <w:t>——</w:t>
            </w:r>
          </w:p>
        </w:tc>
        <w:tc>
          <w:tcPr>
            <w:tcW w:w="1248" w:type="dxa"/>
            <w:vAlign w:val="center"/>
          </w:tcPr>
          <w:p w14:paraId="3C4ABC99">
            <w:pPr>
              <w:jc w:val="center"/>
              <w:rPr>
                <w:szCs w:val="21"/>
              </w:rPr>
            </w:pPr>
            <w:r>
              <w:rPr>
                <w:rFonts w:hint="eastAsia"/>
                <w:szCs w:val="21"/>
              </w:rPr>
              <w:t>——</w:t>
            </w:r>
          </w:p>
        </w:tc>
        <w:tc>
          <w:tcPr>
            <w:tcW w:w="1166" w:type="dxa"/>
            <w:vAlign w:val="center"/>
          </w:tcPr>
          <w:p w14:paraId="4EEBF742">
            <w:pPr>
              <w:jc w:val="center"/>
              <w:rPr>
                <w:szCs w:val="21"/>
              </w:rPr>
            </w:pPr>
            <w:r>
              <w:rPr>
                <w:rFonts w:hint="eastAsia"/>
                <w:szCs w:val="21"/>
              </w:rPr>
              <w:t>1.2</w:t>
            </w:r>
          </w:p>
        </w:tc>
      </w:tr>
      <w:tr w14:paraId="6D41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481" w:type="dxa"/>
            <w:vMerge w:val="continue"/>
          </w:tcPr>
          <w:p w14:paraId="1F1184AF">
            <w:pPr>
              <w:jc w:val="center"/>
              <w:rPr>
                <w:szCs w:val="21"/>
              </w:rPr>
            </w:pPr>
          </w:p>
        </w:tc>
        <w:tc>
          <w:tcPr>
            <w:tcW w:w="2358" w:type="dxa"/>
            <w:vMerge w:val="continue"/>
          </w:tcPr>
          <w:p w14:paraId="32C1574D">
            <w:pPr>
              <w:jc w:val="center"/>
              <w:rPr>
                <w:szCs w:val="21"/>
              </w:rPr>
            </w:pPr>
          </w:p>
        </w:tc>
        <w:tc>
          <w:tcPr>
            <w:tcW w:w="4734" w:type="dxa"/>
            <w:shd w:val="clear" w:color="auto" w:fill="FFFFFF" w:themeFill="background1"/>
            <w:noWrap/>
          </w:tcPr>
          <w:p w14:paraId="2EDAC667">
            <w:pPr>
              <w:jc w:val="center"/>
              <w:rPr>
                <w:szCs w:val="21"/>
              </w:rPr>
            </w:pPr>
            <w:r>
              <w:rPr>
                <w:rFonts w:hint="eastAsia"/>
                <w:szCs w:val="21"/>
              </w:rPr>
              <w:t>茅家琦史学论坛【南京大学】</w:t>
            </w:r>
          </w:p>
        </w:tc>
        <w:tc>
          <w:tcPr>
            <w:tcW w:w="1360" w:type="dxa"/>
            <w:noWrap/>
            <w:vAlign w:val="center"/>
          </w:tcPr>
          <w:p w14:paraId="34BFFF33">
            <w:pPr>
              <w:jc w:val="center"/>
              <w:rPr>
                <w:szCs w:val="21"/>
              </w:rPr>
            </w:pPr>
            <w:r>
              <w:rPr>
                <w:rFonts w:hint="eastAsia"/>
                <w:szCs w:val="21"/>
              </w:rPr>
              <w:t>2.4</w:t>
            </w:r>
          </w:p>
        </w:tc>
        <w:tc>
          <w:tcPr>
            <w:tcW w:w="1172" w:type="dxa"/>
            <w:vAlign w:val="center"/>
          </w:tcPr>
          <w:p w14:paraId="68BA9EDB">
            <w:pPr>
              <w:jc w:val="center"/>
              <w:rPr>
                <w:szCs w:val="21"/>
              </w:rPr>
            </w:pPr>
            <w:r>
              <w:rPr>
                <w:rFonts w:hint="eastAsia"/>
                <w:szCs w:val="21"/>
              </w:rPr>
              <w:t>2</w:t>
            </w:r>
          </w:p>
        </w:tc>
        <w:tc>
          <w:tcPr>
            <w:tcW w:w="1248" w:type="dxa"/>
            <w:vAlign w:val="center"/>
          </w:tcPr>
          <w:p w14:paraId="4ECBE8EB">
            <w:pPr>
              <w:jc w:val="center"/>
              <w:rPr>
                <w:szCs w:val="21"/>
              </w:rPr>
            </w:pPr>
            <w:r>
              <w:rPr>
                <w:rFonts w:hint="eastAsia"/>
                <w:szCs w:val="21"/>
              </w:rPr>
              <w:t>1.6</w:t>
            </w:r>
          </w:p>
        </w:tc>
        <w:tc>
          <w:tcPr>
            <w:tcW w:w="1166" w:type="dxa"/>
            <w:vAlign w:val="center"/>
          </w:tcPr>
          <w:p w14:paraId="60013CF6">
            <w:pPr>
              <w:jc w:val="center"/>
              <w:rPr>
                <w:szCs w:val="21"/>
              </w:rPr>
            </w:pPr>
            <w:r>
              <w:rPr>
                <w:rFonts w:hint="eastAsia"/>
                <w:szCs w:val="21"/>
              </w:rPr>
              <w:t>1.2</w:t>
            </w:r>
          </w:p>
        </w:tc>
      </w:tr>
      <w:tr w14:paraId="019F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81" w:type="dxa"/>
            <w:vMerge w:val="continue"/>
          </w:tcPr>
          <w:p w14:paraId="465B4926">
            <w:pPr>
              <w:jc w:val="center"/>
              <w:rPr>
                <w:szCs w:val="21"/>
              </w:rPr>
            </w:pPr>
          </w:p>
        </w:tc>
        <w:tc>
          <w:tcPr>
            <w:tcW w:w="2358" w:type="dxa"/>
            <w:vMerge w:val="continue"/>
          </w:tcPr>
          <w:p w14:paraId="67A684EC">
            <w:pPr>
              <w:jc w:val="center"/>
              <w:rPr>
                <w:szCs w:val="21"/>
              </w:rPr>
            </w:pPr>
          </w:p>
        </w:tc>
        <w:tc>
          <w:tcPr>
            <w:tcW w:w="4734" w:type="dxa"/>
            <w:shd w:val="clear" w:color="auto" w:fill="FFFFFF" w:themeFill="background1"/>
            <w:noWrap/>
          </w:tcPr>
          <w:p w14:paraId="660BD7CD">
            <w:pPr>
              <w:jc w:val="center"/>
              <w:rPr>
                <w:szCs w:val="21"/>
              </w:rPr>
            </w:pPr>
            <w:r>
              <w:rPr>
                <w:rFonts w:hint="eastAsia"/>
                <w:szCs w:val="21"/>
              </w:rPr>
              <w:t>本科生“博雅之星”史学论坛【华中师范大学】</w:t>
            </w:r>
          </w:p>
        </w:tc>
        <w:tc>
          <w:tcPr>
            <w:tcW w:w="1360" w:type="dxa"/>
            <w:noWrap/>
            <w:vAlign w:val="center"/>
          </w:tcPr>
          <w:p w14:paraId="621AD955">
            <w:pPr>
              <w:jc w:val="center"/>
              <w:rPr>
                <w:szCs w:val="21"/>
              </w:rPr>
            </w:pPr>
            <w:r>
              <w:rPr>
                <w:rFonts w:hint="eastAsia"/>
                <w:szCs w:val="21"/>
              </w:rPr>
              <w:t>2.4</w:t>
            </w:r>
          </w:p>
        </w:tc>
        <w:tc>
          <w:tcPr>
            <w:tcW w:w="1172" w:type="dxa"/>
            <w:vAlign w:val="center"/>
          </w:tcPr>
          <w:p w14:paraId="54483197">
            <w:pPr>
              <w:jc w:val="center"/>
              <w:rPr>
                <w:szCs w:val="21"/>
              </w:rPr>
            </w:pPr>
            <w:r>
              <w:rPr>
                <w:rFonts w:hint="eastAsia"/>
                <w:szCs w:val="21"/>
              </w:rPr>
              <w:t>2</w:t>
            </w:r>
          </w:p>
        </w:tc>
        <w:tc>
          <w:tcPr>
            <w:tcW w:w="1248" w:type="dxa"/>
            <w:vAlign w:val="center"/>
          </w:tcPr>
          <w:p w14:paraId="58D70FDB">
            <w:pPr>
              <w:jc w:val="center"/>
              <w:rPr>
                <w:szCs w:val="21"/>
              </w:rPr>
            </w:pPr>
            <w:r>
              <w:rPr>
                <w:rFonts w:hint="eastAsia"/>
                <w:szCs w:val="21"/>
              </w:rPr>
              <w:t>1.6</w:t>
            </w:r>
          </w:p>
        </w:tc>
        <w:tc>
          <w:tcPr>
            <w:tcW w:w="1166" w:type="dxa"/>
            <w:vAlign w:val="center"/>
          </w:tcPr>
          <w:p w14:paraId="07B3C575">
            <w:pPr>
              <w:jc w:val="center"/>
              <w:rPr>
                <w:szCs w:val="21"/>
              </w:rPr>
            </w:pPr>
            <w:r>
              <w:rPr>
                <w:rFonts w:hint="eastAsia"/>
                <w:szCs w:val="21"/>
              </w:rPr>
              <w:t>1.2</w:t>
            </w:r>
          </w:p>
        </w:tc>
      </w:tr>
      <w:tr w14:paraId="738F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481" w:type="dxa"/>
            <w:vMerge w:val="continue"/>
          </w:tcPr>
          <w:p w14:paraId="41572BD5">
            <w:pPr>
              <w:jc w:val="center"/>
              <w:rPr>
                <w:szCs w:val="21"/>
              </w:rPr>
            </w:pPr>
          </w:p>
        </w:tc>
        <w:tc>
          <w:tcPr>
            <w:tcW w:w="2358" w:type="dxa"/>
            <w:vMerge w:val="continue"/>
          </w:tcPr>
          <w:p w14:paraId="66E59FA5">
            <w:pPr>
              <w:jc w:val="center"/>
              <w:rPr>
                <w:szCs w:val="21"/>
              </w:rPr>
            </w:pPr>
          </w:p>
        </w:tc>
        <w:tc>
          <w:tcPr>
            <w:tcW w:w="4734" w:type="dxa"/>
            <w:shd w:val="clear" w:color="auto" w:fill="FFFFFF" w:themeFill="background1"/>
            <w:noWrap/>
          </w:tcPr>
          <w:p w14:paraId="34E4148E">
            <w:pPr>
              <w:jc w:val="center"/>
              <w:rPr>
                <w:szCs w:val="21"/>
              </w:rPr>
            </w:pPr>
            <w:r>
              <w:rPr>
                <w:rFonts w:hint="eastAsia"/>
                <w:szCs w:val="21"/>
              </w:rPr>
              <w:t>吴宓史学新秀论坛【西南大学】</w:t>
            </w:r>
          </w:p>
        </w:tc>
        <w:tc>
          <w:tcPr>
            <w:tcW w:w="1360" w:type="dxa"/>
            <w:noWrap/>
            <w:vAlign w:val="center"/>
          </w:tcPr>
          <w:p w14:paraId="0DCE0E5E">
            <w:pPr>
              <w:jc w:val="center"/>
              <w:rPr>
                <w:szCs w:val="21"/>
              </w:rPr>
            </w:pPr>
            <w:r>
              <w:rPr>
                <w:rFonts w:hint="eastAsia"/>
                <w:szCs w:val="21"/>
              </w:rPr>
              <w:t>2.4</w:t>
            </w:r>
          </w:p>
        </w:tc>
        <w:tc>
          <w:tcPr>
            <w:tcW w:w="1172" w:type="dxa"/>
            <w:vAlign w:val="center"/>
          </w:tcPr>
          <w:p w14:paraId="52F32368">
            <w:pPr>
              <w:jc w:val="center"/>
              <w:rPr>
                <w:szCs w:val="21"/>
              </w:rPr>
            </w:pPr>
            <w:r>
              <w:rPr>
                <w:rFonts w:hint="eastAsia"/>
                <w:szCs w:val="21"/>
              </w:rPr>
              <w:t>2</w:t>
            </w:r>
          </w:p>
        </w:tc>
        <w:tc>
          <w:tcPr>
            <w:tcW w:w="1248" w:type="dxa"/>
            <w:vAlign w:val="center"/>
          </w:tcPr>
          <w:p w14:paraId="2437C300">
            <w:pPr>
              <w:jc w:val="center"/>
              <w:rPr>
                <w:szCs w:val="21"/>
              </w:rPr>
            </w:pPr>
            <w:r>
              <w:rPr>
                <w:rFonts w:hint="eastAsia"/>
                <w:szCs w:val="21"/>
              </w:rPr>
              <w:t>1.6</w:t>
            </w:r>
          </w:p>
        </w:tc>
        <w:tc>
          <w:tcPr>
            <w:tcW w:w="1166" w:type="dxa"/>
            <w:vAlign w:val="center"/>
          </w:tcPr>
          <w:p w14:paraId="0AB134AD">
            <w:pPr>
              <w:jc w:val="center"/>
              <w:rPr>
                <w:szCs w:val="21"/>
              </w:rPr>
            </w:pPr>
            <w:r>
              <w:rPr>
                <w:rFonts w:hint="eastAsia"/>
                <w:szCs w:val="21"/>
              </w:rPr>
              <w:t>1.2</w:t>
            </w:r>
          </w:p>
        </w:tc>
      </w:tr>
    </w:tbl>
    <w:p w14:paraId="27B290F6">
      <w:pPr>
        <w:adjustRightInd w:val="0"/>
        <w:snapToGrid w:val="0"/>
        <w:ind w:left="211" w:hanging="211" w:hangingChars="100"/>
        <w:rPr>
          <w:szCs w:val="21"/>
        </w:rPr>
      </w:pPr>
      <w:r>
        <w:rPr>
          <w:rFonts w:hint="eastAsia"/>
          <w:b/>
          <w:bCs/>
          <w:szCs w:val="21"/>
        </w:rPr>
        <w:t>说明</w:t>
      </w:r>
      <w:r>
        <w:rPr>
          <w:rFonts w:hint="eastAsia"/>
          <w:szCs w:val="21"/>
        </w:rPr>
        <w:t>：①同一篇论文经审核鉴定后，仅能按核心期刊或会议论文发表加分一次，不同论文则分别计算。</w:t>
      </w:r>
    </w:p>
    <w:p w14:paraId="0DDC13EB">
      <w:pPr>
        <w:adjustRightInd w:val="0"/>
        <w:snapToGrid w:val="0"/>
        <w:ind w:left="210" w:hanging="210" w:hangingChars="100"/>
        <w:rPr>
          <w:szCs w:val="21"/>
        </w:rPr>
      </w:pPr>
      <w:r>
        <w:rPr>
          <w:rFonts w:hint="eastAsia"/>
          <w:szCs w:val="21"/>
        </w:rPr>
        <w:t>②同一篇论文参加不同学术会议获奖，仅就高计分1次，不同论文则叠加计算。</w:t>
      </w:r>
    </w:p>
    <w:p w14:paraId="44BF19A5">
      <w:pPr>
        <w:adjustRightInd w:val="0"/>
        <w:snapToGrid w:val="0"/>
        <w:ind w:left="210" w:hanging="210" w:hangingChars="100"/>
        <w:rPr>
          <w:szCs w:val="21"/>
        </w:rPr>
      </w:pPr>
    </w:p>
    <w:p w14:paraId="6A7AC815">
      <w:pPr>
        <w:spacing w:line="360" w:lineRule="auto"/>
        <w:ind w:firstLine="482" w:firstLineChars="200"/>
        <w:rPr>
          <w:b/>
          <w:bCs/>
          <w:sz w:val="24"/>
        </w:rPr>
      </w:pPr>
    </w:p>
    <w:p w14:paraId="363E5372">
      <w:pPr>
        <w:spacing w:line="360" w:lineRule="auto"/>
        <w:ind w:firstLine="482" w:firstLineChars="200"/>
        <w:rPr>
          <w:b/>
          <w:bCs/>
          <w:sz w:val="24"/>
        </w:rPr>
      </w:pPr>
      <w:r>
        <w:rPr>
          <w:b/>
          <w:bCs/>
          <w:sz w:val="24"/>
        </w:rPr>
        <w:t>2</w:t>
      </w:r>
      <w:r>
        <w:rPr>
          <w:rFonts w:hint="eastAsia"/>
          <w:b/>
          <w:bCs/>
          <w:sz w:val="24"/>
        </w:rPr>
        <w:t>.学科竞赛获奖</w:t>
      </w:r>
    </w:p>
    <w:p w14:paraId="1014095E">
      <w:pPr>
        <w:spacing w:line="360" w:lineRule="auto"/>
        <w:ind w:firstLine="480" w:firstLineChars="200"/>
        <w:rPr>
          <w:sz w:val="24"/>
        </w:rPr>
      </w:pPr>
      <w:r>
        <w:rPr>
          <w:rFonts w:hint="eastAsia"/>
          <w:sz w:val="24"/>
        </w:rPr>
        <w:t>在国内权威学科竞赛中，获得第三等级（不含）以上奖项，获奖者按以下标准加分，上限不超过</w:t>
      </w:r>
      <w:r>
        <w:rPr>
          <w:sz w:val="24"/>
        </w:rPr>
        <w:t>8</w:t>
      </w:r>
      <w:r>
        <w:rPr>
          <w:rFonts w:hint="eastAsia"/>
          <w:sz w:val="24"/>
        </w:rPr>
        <w:t>分。范围及分档如下：</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5075"/>
        <w:gridCol w:w="1701"/>
        <w:gridCol w:w="1849"/>
        <w:gridCol w:w="1845"/>
      </w:tblGrid>
      <w:tr w14:paraId="3CFE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724" w:type="dxa"/>
            <w:tcBorders>
              <w:top w:val="single" w:color="auto" w:sz="4" w:space="0"/>
              <w:left w:val="single" w:color="auto" w:sz="4" w:space="0"/>
              <w:bottom w:val="single" w:color="auto" w:sz="4" w:space="0"/>
              <w:right w:val="single" w:color="auto" w:sz="4" w:space="0"/>
            </w:tcBorders>
            <w:vAlign w:val="center"/>
          </w:tcPr>
          <w:p w14:paraId="6BB82387">
            <w:pPr>
              <w:jc w:val="center"/>
              <w:rPr>
                <w:b/>
                <w:bCs/>
                <w:szCs w:val="21"/>
              </w:rPr>
            </w:pPr>
            <w:r>
              <w:rPr>
                <w:rFonts w:hint="eastAsia"/>
                <w:b/>
                <w:bCs/>
                <w:szCs w:val="21"/>
              </w:rPr>
              <w:t>级别</w:t>
            </w:r>
          </w:p>
        </w:tc>
        <w:tc>
          <w:tcPr>
            <w:tcW w:w="5075" w:type="dxa"/>
            <w:tcBorders>
              <w:top w:val="single" w:color="auto" w:sz="4" w:space="0"/>
              <w:left w:val="single" w:color="auto" w:sz="4" w:space="0"/>
              <w:bottom w:val="single" w:color="auto" w:sz="4" w:space="0"/>
              <w:right w:val="single" w:color="auto" w:sz="4" w:space="0"/>
            </w:tcBorders>
            <w:vAlign w:val="center"/>
          </w:tcPr>
          <w:p w14:paraId="427E3A8D">
            <w:pPr>
              <w:jc w:val="center"/>
              <w:rPr>
                <w:b/>
                <w:bCs/>
                <w:szCs w:val="21"/>
              </w:rPr>
            </w:pPr>
            <w:r>
              <w:rPr>
                <w:rFonts w:hint="eastAsia"/>
                <w:b/>
                <w:bCs/>
                <w:szCs w:val="21"/>
              </w:rPr>
              <w:t>类型</w:t>
            </w:r>
          </w:p>
        </w:tc>
        <w:tc>
          <w:tcPr>
            <w:tcW w:w="1701" w:type="dxa"/>
            <w:tcBorders>
              <w:top w:val="single" w:color="auto" w:sz="4" w:space="0"/>
              <w:left w:val="single" w:color="auto" w:sz="4" w:space="0"/>
              <w:bottom w:val="single" w:color="auto" w:sz="4" w:space="0"/>
              <w:right w:val="single" w:color="auto" w:sz="4" w:space="0"/>
            </w:tcBorders>
            <w:vAlign w:val="center"/>
          </w:tcPr>
          <w:p w14:paraId="72B86214">
            <w:pPr>
              <w:jc w:val="center"/>
              <w:rPr>
                <w:b/>
                <w:bCs/>
                <w:szCs w:val="21"/>
              </w:rPr>
            </w:pPr>
            <w:r>
              <w:rPr>
                <w:rFonts w:hint="eastAsia"/>
                <w:b/>
                <w:bCs/>
                <w:szCs w:val="21"/>
              </w:rPr>
              <w:t>类别</w:t>
            </w:r>
          </w:p>
        </w:tc>
        <w:tc>
          <w:tcPr>
            <w:tcW w:w="1849" w:type="dxa"/>
            <w:tcBorders>
              <w:top w:val="single" w:color="auto" w:sz="4" w:space="0"/>
              <w:left w:val="single" w:color="auto" w:sz="4" w:space="0"/>
              <w:bottom w:val="single" w:color="auto" w:sz="4" w:space="0"/>
              <w:right w:val="single" w:color="auto" w:sz="4" w:space="0"/>
            </w:tcBorders>
            <w:vAlign w:val="center"/>
          </w:tcPr>
          <w:p w14:paraId="1237DDB8">
            <w:pPr>
              <w:jc w:val="center"/>
              <w:rPr>
                <w:b/>
                <w:bCs/>
                <w:szCs w:val="21"/>
              </w:rPr>
            </w:pPr>
            <w:r>
              <w:rPr>
                <w:rFonts w:hint="eastAsia"/>
                <w:b/>
                <w:bCs/>
                <w:szCs w:val="21"/>
              </w:rPr>
              <w:t>第一等级</w:t>
            </w:r>
          </w:p>
        </w:tc>
        <w:tc>
          <w:tcPr>
            <w:tcW w:w="1845" w:type="dxa"/>
            <w:tcBorders>
              <w:top w:val="single" w:color="auto" w:sz="4" w:space="0"/>
              <w:left w:val="single" w:color="auto" w:sz="4" w:space="0"/>
              <w:bottom w:val="single" w:color="auto" w:sz="4" w:space="0"/>
              <w:right w:val="single" w:color="auto" w:sz="4" w:space="0"/>
            </w:tcBorders>
            <w:vAlign w:val="center"/>
          </w:tcPr>
          <w:p w14:paraId="04419013">
            <w:pPr>
              <w:jc w:val="center"/>
              <w:rPr>
                <w:b/>
                <w:bCs/>
                <w:szCs w:val="21"/>
              </w:rPr>
            </w:pPr>
            <w:r>
              <w:rPr>
                <w:rFonts w:hint="eastAsia"/>
                <w:b/>
                <w:bCs/>
                <w:szCs w:val="21"/>
              </w:rPr>
              <w:t>第二等级</w:t>
            </w:r>
          </w:p>
        </w:tc>
      </w:tr>
      <w:tr w14:paraId="1042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724" w:type="dxa"/>
            <w:vMerge w:val="restart"/>
            <w:tcBorders>
              <w:top w:val="single" w:color="auto" w:sz="4" w:space="0"/>
              <w:left w:val="single" w:color="auto" w:sz="4" w:space="0"/>
              <w:right w:val="single" w:color="auto" w:sz="4" w:space="0"/>
            </w:tcBorders>
            <w:vAlign w:val="center"/>
          </w:tcPr>
          <w:p w14:paraId="000CB87D">
            <w:pPr>
              <w:jc w:val="center"/>
              <w:rPr>
                <w:szCs w:val="21"/>
              </w:rPr>
            </w:pPr>
            <w:r>
              <w:rPr>
                <w:rFonts w:hint="eastAsia"/>
                <w:szCs w:val="21"/>
              </w:rPr>
              <w:t>国家级A类</w:t>
            </w:r>
          </w:p>
        </w:tc>
        <w:tc>
          <w:tcPr>
            <w:tcW w:w="5075" w:type="dxa"/>
            <w:tcBorders>
              <w:top w:val="single" w:color="auto" w:sz="4" w:space="0"/>
              <w:left w:val="single" w:color="auto" w:sz="4" w:space="0"/>
              <w:bottom w:val="single" w:color="auto" w:sz="4" w:space="0"/>
              <w:right w:val="single" w:color="auto" w:sz="4" w:space="0"/>
            </w:tcBorders>
            <w:vAlign w:val="center"/>
          </w:tcPr>
          <w:p w14:paraId="2FCA5723">
            <w:pPr>
              <w:jc w:val="center"/>
              <w:rPr>
                <w:szCs w:val="21"/>
              </w:rPr>
            </w:pPr>
            <w:r>
              <w:rPr>
                <w:rFonts w:hint="eastAsia"/>
                <w:szCs w:val="21"/>
              </w:rPr>
              <w:t>史学新秀奖</w:t>
            </w:r>
          </w:p>
        </w:tc>
        <w:tc>
          <w:tcPr>
            <w:tcW w:w="1701" w:type="dxa"/>
            <w:tcBorders>
              <w:top w:val="single" w:color="auto" w:sz="4" w:space="0"/>
              <w:left w:val="single" w:color="auto" w:sz="4" w:space="0"/>
              <w:bottom w:val="single" w:color="auto" w:sz="4" w:space="0"/>
              <w:right w:val="single" w:color="auto" w:sz="4" w:space="0"/>
            </w:tcBorders>
            <w:vAlign w:val="center"/>
          </w:tcPr>
          <w:p w14:paraId="205D688D">
            <w:pPr>
              <w:jc w:val="center"/>
              <w:rPr>
                <w:szCs w:val="21"/>
              </w:rPr>
            </w:pPr>
            <w:r>
              <w:rPr>
                <w:rFonts w:hint="eastAsia"/>
                <w:szCs w:val="21"/>
              </w:rPr>
              <w:t>——</w:t>
            </w:r>
          </w:p>
        </w:tc>
        <w:tc>
          <w:tcPr>
            <w:tcW w:w="1849" w:type="dxa"/>
            <w:tcBorders>
              <w:top w:val="single" w:color="auto" w:sz="4" w:space="0"/>
              <w:left w:val="single" w:color="auto" w:sz="4" w:space="0"/>
              <w:bottom w:val="single" w:color="auto" w:sz="4" w:space="0"/>
              <w:right w:val="single" w:color="auto" w:sz="4" w:space="0"/>
            </w:tcBorders>
            <w:vAlign w:val="center"/>
          </w:tcPr>
          <w:p w14:paraId="030E38BA">
            <w:pPr>
              <w:jc w:val="center"/>
              <w:rPr>
                <w:szCs w:val="21"/>
              </w:rPr>
            </w:pPr>
            <w:r>
              <w:rPr>
                <w:szCs w:val="21"/>
              </w:rPr>
              <w:t>8</w:t>
            </w:r>
          </w:p>
        </w:tc>
        <w:tc>
          <w:tcPr>
            <w:tcW w:w="1845" w:type="dxa"/>
            <w:tcBorders>
              <w:top w:val="single" w:color="auto" w:sz="4" w:space="0"/>
              <w:left w:val="single" w:color="auto" w:sz="4" w:space="0"/>
              <w:bottom w:val="single" w:color="auto" w:sz="4" w:space="0"/>
              <w:right w:val="single" w:color="auto" w:sz="4" w:space="0"/>
            </w:tcBorders>
            <w:vAlign w:val="center"/>
          </w:tcPr>
          <w:p w14:paraId="53A2FC94">
            <w:pPr>
              <w:jc w:val="center"/>
              <w:rPr>
                <w:szCs w:val="21"/>
              </w:rPr>
            </w:pPr>
            <w:r>
              <w:rPr>
                <w:szCs w:val="21"/>
              </w:rPr>
              <w:t>6.4</w:t>
            </w:r>
          </w:p>
        </w:tc>
      </w:tr>
      <w:tr w14:paraId="3B08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24" w:type="dxa"/>
            <w:vMerge w:val="continue"/>
            <w:tcBorders>
              <w:left w:val="single" w:color="auto" w:sz="4" w:space="0"/>
              <w:right w:val="single" w:color="auto" w:sz="4" w:space="0"/>
            </w:tcBorders>
            <w:vAlign w:val="center"/>
          </w:tcPr>
          <w:p w14:paraId="68EF6252">
            <w:pPr>
              <w:jc w:val="center"/>
              <w:rPr>
                <w:szCs w:val="21"/>
              </w:rPr>
            </w:pPr>
          </w:p>
        </w:tc>
        <w:tc>
          <w:tcPr>
            <w:tcW w:w="5075" w:type="dxa"/>
            <w:tcBorders>
              <w:top w:val="single" w:color="auto" w:sz="4" w:space="0"/>
              <w:left w:val="single" w:color="auto" w:sz="4" w:space="0"/>
              <w:bottom w:val="single" w:color="auto" w:sz="4" w:space="0"/>
              <w:right w:val="single" w:color="auto" w:sz="4" w:space="0"/>
            </w:tcBorders>
            <w:vAlign w:val="center"/>
          </w:tcPr>
          <w:p w14:paraId="71022465">
            <w:pPr>
              <w:widowControl/>
              <w:jc w:val="center"/>
              <w:rPr>
                <w:szCs w:val="21"/>
              </w:rPr>
            </w:pPr>
            <w:r>
              <w:rPr>
                <w:rFonts w:hint="eastAsia"/>
                <w:szCs w:val="21"/>
              </w:rPr>
              <w:t>全国师范院校师范生教学技能竞赛</w:t>
            </w:r>
          </w:p>
        </w:tc>
        <w:tc>
          <w:tcPr>
            <w:tcW w:w="1701" w:type="dxa"/>
            <w:tcBorders>
              <w:top w:val="single" w:color="auto" w:sz="4" w:space="0"/>
              <w:left w:val="single" w:color="auto" w:sz="4" w:space="0"/>
              <w:bottom w:val="single" w:color="auto" w:sz="4" w:space="0"/>
              <w:right w:val="single" w:color="auto" w:sz="4" w:space="0"/>
            </w:tcBorders>
            <w:vAlign w:val="center"/>
          </w:tcPr>
          <w:p w14:paraId="74E85B19">
            <w:pPr>
              <w:jc w:val="center"/>
              <w:rPr>
                <w:szCs w:val="21"/>
              </w:rPr>
            </w:pPr>
            <w:r>
              <w:rPr>
                <w:rFonts w:hint="eastAsia"/>
                <w:szCs w:val="21"/>
              </w:rPr>
              <w:t>——</w:t>
            </w:r>
          </w:p>
        </w:tc>
        <w:tc>
          <w:tcPr>
            <w:tcW w:w="1849" w:type="dxa"/>
            <w:tcBorders>
              <w:top w:val="single" w:color="auto" w:sz="4" w:space="0"/>
              <w:left w:val="single" w:color="auto" w:sz="4" w:space="0"/>
              <w:bottom w:val="single" w:color="auto" w:sz="4" w:space="0"/>
              <w:right w:val="single" w:color="auto" w:sz="4" w:space="0"/>
            </w:tcBorders>
            <w:vAlign w:val="center"/>
          </w:tcPr>
          <w:p w14:paraId="429BC62C">
            <w:pPr>
              <w:jc w:val="center"/>
              <w:rPr>
                <w:szCs w:val="21"/>
              </w:rPr>
            </w:pPr>
            <w:r>
              <w:rPr>
                <w:szCs w:val="21"/>
              </w:rPr>
              <w:t>8</w:t>
            </w:r>
          </w:p>
        </w:tc>
        <w:tc>
          <w:tcPr>
            <w:tcW w:w="1845" w:type="dxa"/>
            <w:tcBorders>
              <w:top w:val="single" w:color="auto" w:sz="4" w:space="0"/>
              <w:left w:val="single" w:color="auto" w:sz="4" w:space="0"/>
              <w:bottom w:val="single" w:color="auto" w:sz="4" w:space="0"/>
              <w:right w:val="single" w:color="auto" w:sz="4" w:space="0"/>
            </w:tcBorders>
            <w:vAlign w:val="center"/>
          </w:tcPr>
          <w:p w14:paraId="6D0E4C6A">
            <w:pPr>
              <w:jc w:val="center"/>
              <w:rPr>
                <w:szCs w:val="21"/>
              </w:rPr>
            </w:pPr>
            <w:r>
              <w:rPr>
                <w:szCs w:val="21"/>
              </w:rPr>
              <w:t>6.4</w:t>
            </w:r>
          </w:p>
        </w:tc>
      </w:tr>
      <w:tr w14:paraId="6F59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24" w:type="dxa"/>
            <w:vMerge w:val="continue"/>
            <w:tcBorders>
              <w:left w:val="single" w:color="auto" w:sz="4" w:space="0"/>
              <w:right w:val="single" w:color="auto" w:sz="4" w:space="0"/>
            </w:tcBorders>
            <w:vAlign w:val="center"/>
          </w:tcPr>
          <w:p w14:paraId="728FD5F0">
            <w:pPr>
              <w:jc w:val="center"/>
              <w:rPr>
                <w:szCs w:val="21"/>
              </w:rPr>
            </w:pPr>
          </w:p>
        </w:tc>
        <w:tc>
          <w:tcPr>
            <w:tcW w:w="5075" w:type="dxa"/>
            <w:vMerge w:val="restart"/>
            <w:tcBorders>
              <w:top w:val="single" w:color="auto" w:sz="4" w:space="0"/>
              <w:left w:val="single" w:color="auto" w:sz="4" w:space="0"/>
              <w:right w:val="single" w:color="auto" w:sz="4" w:space="0"/>
            </w:tcBorders>
            <w:vAlign w:val="center"/>
          </w:tcPr>
          <w:p w14:paraId="130F4CC8">
            <w:pPr>
              <w:widowControl/>
              <w:jc w:val="center"/>
              <w:rPr>
                <w:szCs w:val="21"/>
              </w:rPr>
            </w:pPr>
            <w:r>
              <w:rPr>
                <w:rFonts w:hint="eastAsia"/>
                <w:szCs w:val="21"/>
              </w:rPr>
              <w:t>历史学系推免学科竞赛清单上的其他赛事</w:t>
            </w:r>
          </w:p>
        </w:tc>
        <w:tc>
          <w:tcPr>
            <w:tcW w:w="1701" w:type="dxa"/>
            <w:tcBorders>
              <w:top w:val="single" w:color="auto" w:sz="4" w:space="0"/>
              <w:left w:val="single" w:color="auto" w:sz="4" w:space="0"/>
              <w:bottom w:val="single" w:color="auto" w:sz="4" w:space="0"/>
              <w:right w:val="single" w:color="auto" w:sz="4" w:space="0"/>
            </w:tcBorders>
            <w:vAlign w:val="center"/>
          </w:tcPr>
          <w:p w14:paraId="276D74F6">
            <w:pPr>
              <w:jc w:val="center"/>
              <w:rPr>
                <w:szCs w:val="21"/>
              </w:rPr>
            </w:pPr>
            <w:r>
              <w:rPr>
                <w:rFonts w:hint="eastAsia"/>
                <w:szCs w:val="21"/>
              </w:rPr>
              <w:t>核心成员</w:t>
            </w:r>
          </w:p>
        </w:tc>
        <w:tc>
          <w:tcPr>
            <w:tcW w:w="1849" w:type="dxa"/>
            <w:tcBorders>
              <w:top w:val="single" w:color="auto" w:sz="4" w:space="0"/>
              <w:left w:val="single" w:color="auto" w:sz="4" w:space="0"/>
              <w:bottom w:val="single" w:color="auto" w:sz="4" w:space="0"/>
              <w:right w:val="single" w:color="auto" w:sz="4" w:space="0"/>
            </w:tcBorders>
            <w:vAlign w:val="center"/>
          </w:tcPr>
          <w:p w14:paraId="4D01511F">
            <w:pPr>
              <w:jc w:val="center"/>
              <w:rPr>
                <w:szCs w:val="21"/>
              </w:rPr>
            </w:pPr>
            <w:r>
              <w:rPr>
                <w:szCs w:val="21"/>
              </w:rPr>
              <w:t>4.8</w:t>
            </w:r>
          </w:p>
        </w:tc>
        <w:tc>
          <w:tcPr>
            <w:tcW w:w="1845" w:type="dxa"/>
            <w:tcBorders>
              <w:top w:val="single" w:color="auto" w:sz="4" w:space="0"/>
              <w:left w:val="single" w:color="auto" w:sz="4" w:space="0"/>
              <w:bottom w:val="single" w:color="auto" w:sz="4" w:space="0"/>
              <w:right w:val="single" w:color="auto" w:sz="4" w:space="0"/>
            </w:tcBorders>
            <w:vAlign w:val="center"/>
          </w:tcPr>
          <w:p w14:paraId="46920281">
            <w:pPr>
              <w:jc w:val="center"/>
              <w:rPr>
                <w:szCs w:val="21"/>
              </w:rPr>
            </w:pPr>
            <w:r>
              <w:rPr>
                <w:szCs w:val="21"/>
              </w:rPr>
              <w:t>3.2</w:t>
            </w:r>
          </w:p>
        </w:tc>
      </w:tr>
      <w:tr w14:paraId="29BA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24" w:type="dxa"/>
            <w:vMerge w:val="continue"/>
            <w:tcBorders>
              <w:left w:val="single" w:color="auto" w:sz="4" w:space="0"/>
              <w:bottom w:val="single" w:color="auto" w:sz="4" w:space="0"/>
              <w:right w:val="single" w:color="auto" w:sz="4" w:space="0"/>
            </w:tcBorders>
            <w:vAlign w:val="center"/>
          </w:tcPr>
          <w:p w14:paraId="25344D91">
            <w:pPr>
              <w:jc w:val="center"/>
              <w:rPr>
                <w:szCs w:val="21"/>
              </w:rPr>
            </w:pPr>
          </w:p>
        </w:tc>
        <w:tc>
          <w:tcPr>
            <w:tcW w:w="5075" w:type="dxa"/>
            <w:vMerge w:val="continue"/>
            <w:tcBorders>
              <w:left w:val="single" w:color="auto" w:sz="4" w:space="0"/>
              <w:bottom w:val="single" w:color="auto" w:sz="4" w:space="0"/>
              <w:right w:val="single" w:color="auto" w:sz="4" w:space="0"/>
            </w:tcBorders>
            <w:vAlign w:val="center"/>
          </w:tcPr>
          <w:p w14:paraId="62908C50">
            <w:pPr>
              <w:widowControl/>
              <w:jc w:val="center"/>
              <w:rPr>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28E02019">
            <w:pPr>
              <w:jc w:val="center"/>
              <w:rPr>
                <w:szCs w:val="21"/>
              </w:rPr>
            </w:pPr>
            <w:r>
              <w:rPr>
                <w:rFonts w:hint="eastAsia"/>
                <w:szCs w:val="21"/>
              </w:rPr>
              <w:t>非核心成员</w:t>
            </w:r>
          </w:p>
        </w:tc>
        <w:tc>
          <w:tcPr>
            <w:tcW w:w="1849" w:type="dxa"/>
            <w:tcBorders>
              <w:top w:val="single" w:color="auto" w:sz="4" w:space="0"/>
              <w:left w:val="single" w:color="auto" w:sz="4" w:space="0"/>
              <w:bottom w:val="single" w:color="auto" w:sz="4" w:space="0"/>
              <w:right w:val="single" w:color="auto" w:sz="4" w:space="0"/>
            </w:tcBorders>
            <w:vAlign w:val="center"/>
          </w:tcPr>
          <w:p w14:paraId="5E63D4B1">
            <w:pPr>
              <w:jc w:val="center"/>
              <w:rPr>
                <w:szCs w:val="21"/>
              </w:rPr>
            </w:pPr>
            <w:r>
              <w:rPr>
                <w:szCs w:val="21"/>
              </w:rPr>
              <w:t>2.4</w:t>
            </w:r>
          </w:p>
        </w:tc>
        <w:tc>
          <w:tcPr>
            <w:tcW w:w="1845" w:type="dxa"/>
            <w:tcBorders>
              <w:top w:val="single" w:color="auto" w:sz="4" w:space="0"/>
              <w:left w:val="single" w:color="auto" w:sz="4" w:space="0"/>
              <w:bottom w:val="single" w:color="auto" w:sz="4" w:space="0"/>
              <w:right w:val="single" w:color="auto" w:sz="4" w:space="0"/>
            </w:tcBorders>
            <w:vAlign w:val="center"/>
          </w:tcPr>
          <w:p w14:paraId="36E37F44">
            <w:pPr>
              <w:jc w:val="center"/>
              <w:rPr>
                <w:szCs w:val="21"/>
              </w:rPr>
            </w:pPr>
            <w:r>
              <w:rPr>
                <w:szCs w:val="21"/>
              </w:rPr>
              <w:t>1.6</w:t>
            </w:r>
          </w:p>
        </w:tc>
      </w:tr>
      <w:tr w14:paraId="29C9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724" w:type="dxa"/>
            <w:vMerge w:val="restart"/>
            <w:tcBorders>
              <w:top w:val="single" w:color="auto" w:sz="4" w:space="0"/>
              <w:left w:val="single" w:color="auto" w:sz="4" w:space="0"/>
              <w:right w:val="single" w:color="auto" w:sz="4" w:space="0"/>
            </w:tcBorders>
            <w:vAlign w:val="center"/>
          </w:tcPr>
          <w:p w14:paraId="3C257D5E">
            <w:pPr>
              <w:jc w:val="center"/>
              <w:rPr>
                <w:szCs w:val="21"/>
              </w:rPr>
            </w:pPr>
            <w:r>
              <w:rPr>
                <w:rFonts w:hint="eastAsia"/>
                <w:szCs w:val="21"/>
              </w:rPr>
              <w:t>国家级</w:t>
            </w:r>
            <w:r>
              <w:rPr>
                <w:szCs w:val="21"/>
              </w:rPr>
              <w:t>B</w:t>
            </w:r>
            <w:r>
              <w:rPr>
                <w:rFonts w:hint="eastAsia"/>
                <w:szCs w:val="21"/>
              </w:rPr>
              <w:t>类</w:t>
            </w:r>
          </w:p>
        </w:tc>
        <w:tc>
          <w:tcPr>
            <w:tcW w:w="5075" w:type="dxa"/>
            <w:tcBorders>
              <w:top w:val="single" w:color="auto" w:sz="4" w:space="0"/>
              <w:left w:val="single" w:color="auto" w:sz="4" w:space="0"/>
              <w:right w:val="single" w:color="auto" w:sz="4" w:space="0"/>
            </w:tcBorders>
            <w:vAlign w:val="center"/>
          </w:tcPr>
          <w:p w14:paraId="05476235">
            <w:pPr>
              <w:jc w:val="center"/>
              <w:rPr>
                <w:szCs w:val="21"/>
              </w:rPr>
            </w:pPr>
            <w:r>
              <w:rPr>
                <w:rFonts w:hint="eastAsia"/>
                <w:szCs w:val="21"/>
              </w:rPr>
              <w:t>统编历史教材“精彩一课”全国教学大赛</w:t>
            </w:r>
          </w:p>
        </w:tc>
        <w:tc>
          <w:tcPr>
            <w:tcW w:w="1701" w:type="dxa"/>
            <w:tcBorders>
              <w:top w:val="single" w:color="auto" w:sz="4" w:space="0"/>
              <w:left w:val="single" w:color="auto" w:sz="4" w:space="0"/>
              <w:bottom w:val="single" w:color="auto" w:sz="4" w:space="0"/>
              <w:right w:val="single" w:color="auto" w:sz="4" w:space="0"/>
            </w:tcBorders>
            <w:vAlign w:val="center"/>
          </w:tcPr>
          <w:p w14:paraId="1E8F43AD">
            <w:pPr>
              <w:jc w:val="center"/>
              <w:rPr>
                <w:szCs w:val="21"/>
              </w:rPr>
            </w:pPr>
            <w:r>
              <w:rPr>
                <w:rFonts w:hint="eastAsia"/>
                <w:szCs w:val="21"/>
              </w:rPr>
              <w:t>——</w:t>
            </w:r>
          </w:p>
        </w:tc>
        <w:tc>
          <w:tcPr>
            <w:tcW w:w="1849" w:type="dxa"/>
            <w:tcBorders>
              <w:top w:val="single" w:color="auto" w:sz="4" w:space="0"/>
              <w:left w:val="single" w:color="auto" w:sz="4" w:space="0"/>
              <w:bottom w:val="single" w:color="auto" w:sz="4" w:space="0"/>
              <w:right w:val="single" w:color="auto" w:sz="4" w:space="0"/>
            </w:tcBorders>
            <w:vAlign w:val="center"/>
          </w:tcPr>
          <w:p w14:paraId="79241511">
            <w:pPr>
              <w:jc w:val="center"/>
              <w:rPr>
                <w:szCs w:val="21"/>
              </w:rPr>
            </w:pPr>
            <w:r>
              <w:rPr>
                <w:szCs w:val="21"/>
              </w:rPr>
              <w:t>4</w:t>
            </w:r>
          </w:p>
        </w:tc>
        <w:tc>
          <w:tcPr>
            <w:tcW w:w="1845" w:type="dxa"/>
            <w:tcBorders>
              <w:top w:val="single" w:color="auto" w:sz="4" w:space="0"/>
              <w:left w:val="single" w:color="auto" w:sz="4" w:space="0"/>
              <w:bottom w:val="single" w:color="auto" w:sz="4" w:space="0"/>
              <w:right w:val="single" w:color="auto" w:sz="4" w:space="0"/>
            </w:tcBorders>
            <w:vAlign w:val="center"/>
          </w:tcPr>
          <w:p w14:paraId="7849297B">
            <w:pPr>
              <w:jc w:val="center"/>
              <w:rPr>
                <w:szCs w:val="21"/>
              </w:rPr>
            </w:pPr>
            <w:r>
              <w:rPr>
                <w:szCs w:val="21"/>
              </w:rPr>
              <w:t>2.4</w:t>
            </w:r>
          </w:p>
        </w:tc>
      </w:tr>
      <w:tr w14:paraId="50D3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724" w:type="dxa"/>
            <w:vMerge w:val="continue"/>
            <w:tcBorders>
              <w:left w:val="single" w:color="auto" w:sz="4" w:space="0"/>
              <w:right w:val="single" w:color="auto" w:sz="4" w:space="0"/>
            </w:tcBorders>
            <w:vAlign w:val="center"/>
          </w:tcPr>
          <w:p w14:paraId="513D8878">
            <w:pPr>
              <w:jc w:val="center"/>
              <w:rPr>
                <w:szCs w:val="21"/>
              </w:rPr>
            </w:pPr>
          </w:p>
        </w:tc>
        <w:tc>
          <w:tcPr>
            <w:tcW w:w="5075" w:type="dxa"/>
            <w:vMerge w:val="restart"/>
            <w:tcBorders>
              <w:top w:val="single" w:color="auto" w:sz="4" w:space="0"/>
              <w:left w:val="single" w:color="auto" w:sz="4" w:space="0"/>
              <w:right w:val="single" w:color="auto" w:sz="4" w:space="0"/>
            </w:tcBorders>
            <w:vAlign w:val="center"/>
          </w:tcPr>
          <w:p w14:paraId="40A93B69">
            <w:pPr>
              <w:jc w:val="center"/>
              <w:rPr>
                <w:szCs w:val="21"/>
              </w:rPr>
            </w:pPr>
            <w:r>
              <w:rPr>
                <w:rFonts w:hint="eastAsia"/>
                <w:szCs w:val="21"/>
              </w:rPr>
              <w:t>历史学系推免学科竞赛清单上的其他赛事</w:t>
            </w:r>
          </w:p>
        </w:tc>
        <w:tc>
          <w:tcPr>
            <w:tcW w:w="1701" w:type="dxa"/>
            <w:tcBorders>
              <w:top w:val="single" w:color="auto" w:sz="4" w:space="0"/>
              <w:left w:val="single" w:color="auto" w:sz="4" w:space="0"/>
              <w:bottom w:val="single" w:color="auto" w:sz="4" w:space="0"/>
              <w:right w:val="single" w:color="auto" w:sz="4" w:space="0"/>
            </w:tcBorders>
            <w:vAlign w:val="center"/>
          </w:tcPr>
          <w:p w14:paraId="3759007D">
            <w:pPr>
              <w:jc w:val="center"/>
              <w:rPr>
                <w:szCs w:val="21"/>
              </w:rPr>
            </w:pPr>
            <w:r>
              <w:rPr>
                <w:rFonts w:hint="eastAsia"/>
                <w:szCs w:val="21"/>
              </w:rPr>
              <w:t>核心成员</w:t>
            </w:r>
          </w:p>
        </w:tc>
        <w:tc>
          <w:tcPr>
            <w:tcW w:w="1849" w:type="dxa"/>
            <w:tcBorders>
              <w:top w:val="single" w:color="auto" w:sz="4" w:space="0"/>
              <w:left w:val="single" w:color="auto" w:sz="4" w:space="0"/>
              <w:bottom w:val="single" w:color="auto" w:sz="4" w:space="0"/>
              <w:right w:val="single" w:color="auto" w:sz="4" w:space="0"/>
            </w:tcBorders>
            <w:vAlign w:val="center"/>
          </w:tcPr>
          <w:p w14:paraId="6C7490FA">
            <w:pPr>
              <w:jc w:val="center"/>
              <w:rPr>
                <w:szCs w:val="21"/>
              </w:rPr>
            </w:pPr>
            <w:r>
              <w:rPr>
                <w:szCs w:val="21"/>
              </w:rPr>
              <w:t>3.2</w:t>
            </w:r>
          </w:p>
        </w:tc>
        <w:tc>
          <w:tcPr>
            <w:tcW w:w="1845" w:type="dxa"/>
            <w:tcBorders>
              <w:top w:val="single" w:color="auto" w:sz="4" w:space="0"/>
              <w:left w:val="single" w:color="auto" w:sz="4" w:space="0"/>
              <w:bottom w:val="single" w:color="auto" w:sz="4" w:space="0"/>
              <w:right w:val="single" w:color="auto" w:sz="4" w:space="0"/>
            </w:tcBorders>
            <w:vAlign w:val="center"/>
          </w:tcPr>
          <w:p w14:paraId="4EEAB14B">
            <w:pPr>
              <w:jc w:val="center"/>
              <w:rPr>
                <w:szCs w:val="21"/>
              </w:rPr>
            </w:pPr>
            <w:r>
              <w:rPr>
                <w:szCs w:val="21"/>
              </w:rPr>
              <w:t>1.6</w:t>
            </w:r>
          </w:p>
        </w:tc>
      </w:tr>
      <w:tr w14:paraId="742C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724" w:type="dxa"/>
            <w:vMerge w:val="continue"/>
            <w:tcBorders>
              <w:left w:val="single" w:color="auto" w:sz="4" w:space="0"/>
              <w:right w:val="single" w:color="auto" w:sz="4" w:space="0"/>
            </w:tcBorders>
            <w:vAlign w:val="center"/>
          </w:tcPr>
          <w:p w14:paraId="415AA6BD">
            <w:pPr>
              <w:jc w:val="center"/>
              <w:rPr>
                <w:szCs w:val="21"/>
              </w:rPr>
            </w:pPr>
          </w:p>
        </w:tc>
        <w:tc>
          <w:tcPr>
            <w:tcW w:w="5075" w:type="dxa"/>
            <w:vMerge w:val="continue"/>
            <w:tcBorders>
              <w:left w:val="single" w:color="auto" w:sz="4" w:space="0"/>
              <w:bottom w:val="single" w:color="auto" w:sz="4" w:space="0"/>
              <w:right w:val="single" w:color="auto" w:sz="4" w:space="0"/>
            </w:tcBorders>
            <w:vAlign w:val="center"/>
          </w:tcPr>
          <w:p w14:paraId="4DBB6E5C">
            <w:pPr>
              <w:jc w:val="center"/>
              <w:rPr>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2A85A720">
            <w:pPr>
              <w:jc w:val="center"/>
              <w:rPr>
                <w:szCs w:val="21"/>
              </w:rPr>
            </w:pPr>
            <w:r>
              <w:rPr>
                <w:rFonts w:hint="eastAsia"/>
                <w:szCs w:val="21"/>
              </w:rPr>
              <w:t>非核心成员</w:t>
            </w:r>
          </w:p>
        </w:tc>
        <w:tc>
          <w:tcPr>
            <w:tcW w:w="1849" w:type="dxa"/>
            <w:tcBorders>
              <w:top w:val="single" w:color="auto" w:sz="4" w:space="0"/>
              <w:left w:val="single" w:color="auto" w:sz="4" w:space="0"/>
              <w:bottom w:val="single" w:color="auto" w:sz="4" w:space="0"/>
              <w:right w:val="single" w:color="auto" w:sz="4" w:space="0"/>
            </w:tcBorders>
            <w:vAlign w:val="center"/>
          </w:tcPr>
          <w:p w14:paraId="64693916">
            <w:pPr>
              <w:jc w:val="center"/>
              <w:rPr>
                <w:szCs w:val="21"/>
              </w:rPr>
            </w:pPr>
            <w:r>
              <w:rPr>
                <w:szCs w:val="21"/>
              </w:rPr>
              <w:t>1.6</w:t>
            </w:r>
          </w:p>
        </w:tc>
        <w:tc>
          <w:tcPr>
            <w:tcW w:w="1845" w:type="dxa"/>
            <w:tcBorders>
              <w:top w:val="single" w:color="auto" w:sz="4" w:space="0"/>
              <w:left w:val="single" w:color="auto" w:sz="4" w:space="0"/>
              <w:bottom w:val="single" w:color="auto" w:sz="4" w:space="0"/>
              <w:right w:val="single" w:color="auto" w:sz="4" w:space="0"/>
            </w:tcBorders>
            <w:vAlign w:val="center"/>
          </w:tcPr>
          <w:p w14:paraId="33BFDF41">
            <w:pPr>
              <w:jc w:val="center"/>
              <w:rPr>
                <w:szCs w:val="21"/>
              </w:rPr>
            </w:pPr>
            <w:r>
              <w:rPr>
                <w:szCs w:val="21"/>
              </w:rPr>
              <w:t>0.8</w:t>
            </w:r>
          </w:p>
        </w:tc>
      </w:tr>
    </w:tbl>
    <w:p w14:paraId="4DAA994D">
      <w:pPr>
        <w:adjustRightInd w:val="0"/>
        <w:snapToGrid w:val="0"/>
        <w:ind w:left="211" w:hanging="211" w:hangingChars="100"/>
        <w:rPr>
          <w:b/>
          <w:bCs/>
          <w:szCs w:val="21"/>
        </w:rPr>
      </w:pPr>
      <w:r>
        <w:rPr>
          <w:rFonts w:hint="eastAsia"/>
          <w:b/>
          <w:bCs/>
          <w:szCs w:val="21"/>
        </w:rPr>
        <w:t>说明：</w:t>
      </w:r>
    </w:p>
    <w:p w14:paraId="56AE8DA1">
      <w:pPr>
        <w:adjustRightInd w:val="0"/>
        <w:snapToGrid w:val="0"/>
        <w:ind w:left="210" w:hanging="210" w:hangingChars="100"/>
        <w:rPr>
          <w:szCs w:val="21"/>
        </w:rPr>
      </w:pPr>
      <w:r>
        <w:rPr>
          <w:rFonts w:hint="eastAsia"/>
          <w:szCs w:val="21"/>
        </w:rPr>
        <w:t>① 历史学系免试直升研究生学科竞赛清单（2026版）见附件。</w:t>
      </w:r>
    </w:p>
    <w:p w14:paraId="3418C4C8">
      <w:pPr>
        <w:adjustRightInd w:val="0"/>
        <w:snapToGrid w:val="0"/>
        <w:ind w:left="210" w:hanging="210" w:hangingChars="100"/>
        <w:rPr>
          <w:szCs w:val="21"/>
        </w:rPr>
      </w:pPr>
      <w:r>
        <w:rPr>
          <w:rFonts w:hint="eastAsia"/>
          <w:szCs w:val="21"/>
        </w:rPr>
        <w:t>② 如小组参赛，主力成员人数最多不超过5人；其中核心成员为1人。核心与非核心成员通过材料审核及答辩，由学术专长审核组认定。</w:t>
      </w:r>
    </w:p>
    <w:p w14:paraId="2845DD82">
      <w:pPr>
        <w:adjustRightInd w:val="0"/>
        <w:snapToGrid w:val="0"/>
        <w:ind w:left="210" w:hanging="210" w:hangingChars="100"/>
        <w:rPr>
          <w:szCs w:val="21"/>
        </w:rPr>
      </w:pPr>
      <w:r>
        <w:rPr>
          <w:rFonts w:hint="eastAsia"/>
          <w:szCs w:val="21"/>
        </w:rPr>
        <w:t>③ 如有多个可获加分情形的，不累计加分，就高计一次。</w:t>
      </w:r>
    </w:p>
    <w:p w14:paraId="71E87436">
      <w:pPr>
        <w:spacing w:line="360" w:lineRule="auto"/>
        <w:ind w:firstLine="960" w:firstLineChars="400"/>
        <w:rPr>
          <w:sz w:val="24"/>
        </w:rPr>
      </w:pPr>
    </w:p>
    <w:p w14:paraId="5D113BC0">
      <w:pPr>
        <w:spacing w:line="360" w:lineRule="auto"/>
        <w:ind w:firstLine="482" w:firstLineChars="200"/>
        <w:rPr>
          <w:b/>
          <w:bCs/>
          <w:sz w:val="24"/>
        </w:rPr>
      </w:pPr>
      <w:r>
        <w:rPr>
          <w:b/>
          <w:bCs/>
          <w:sz w:val="24"/>
        </w:rPr>
        <w:t>3</w:t>
      </w:r>
      <w:r>
        <w:rPr>
          <w:rFonts w:hint="eastAsia"/>
          <w:b/>
          <w:bCs/>
          <w:sz w:val="24"/>
        </w:rPr>
        <w:t>.创新创业</w:t>
      </w:r>
    </w:p>
    <w:p w14:paraId="70C1B0F1">
      <w:pPr>
        <w:spacing w:line="360" w:lineRule="auto"/>
        <w:ind w:firstLine="480" w:firstLineChars="200"/>
        <w:rPr>
          <w:sz w:val="24"/>
        </w:rPr>
      </w:pPr>
      <w:r>
        <w:rPr>
          <w:rFonts w:hint="eastAsia"/>
          <w:sz w:val="24"/>
        </w:rPr>
        <w:t>（1）学生本科阶段主持或作为主要成员参与已通过验收的大学生创新创业训练计划项目，按以下标准加分。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239"/>
        <w:gridCol w:w="2479"/>
        <w:gridCol w:w="1237"/>
        <w:gridCol w:w="2476"/>
        <w:gridCol w:w="1242"/>
        <w:gridCol w:w="2386"/>
      </w:tblGrid>
      <w:tr w14:paraId="7258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25" w:type="dxa"/>
            <w:tcBorders>
              <w:top w:val="single" w:color="auto" w:sz="4" w:space="0"/>
              <w:left w:val="single" w:color="auto" w:sz="4" w:space="0"/>
              <w:bottom w:val="single" w:color="auto" w:sz="4" w:space="0"/>
              <w:right w:val="single" w:color="auto" w:sz="4" w:space="0"/>
            </w:tcBorders>
            <w:vAlign w:val="center"/>
          </w:tcPr>
          <w:p w14:paraId="51AE0BBB">
            <w:pPr>
              <w:jc w:val="center"/>
              <w:rPr>
                <w:b/>
                <w:bCs/>
                <w:szCs w:val="21"/>
              </w:rPr>
            </w:pPr>
            <w:r>
              <w:rPr>
                <w:rFonts w:hint="eastAsia"/>
                <w:b/>
                <w:bCs/>
                <w:szCs w:val="21"/>
              </w:rPr>
              <w:t>级别</w:t>
            </w:r>
          </w:p>
        </w:tc>
        <w:tc>
          <w:tcPr>
            <w:tcW w:w="3718" w:type="dxa"/>
            <w:gridSpan w:val="2"/>
            <w:tcBorders>
              <w:top w:val="single" w:color="auto" w:sz="4" w:space="0"/>
              <w:left w:val="single" w:color="auto" w:sz="4" w:space="0"/>
              <w:bottom w:val="single" w:color="auto" w:sz="4" w:space="0"/>
              <w:right w:val="single" w:color="auto" w:sz="4" w:space="0"/>
            </w:tcBorders>
          </w:tcPr>
          <w:p w14:paraId="689012A4">
            <w:pPr>
              <w:jc w:val="center"/>
              <w:rPr>
                <w:b/>
                <w:bCs/>
                <w:szCs w:val="21"/>
              </w:rPr>
            </w:pPr>
            <w:r>
              <w:rPr>
                <w:rFonts w:hint="eastAsia"/>
                <w:b/>
                <w:bCs/>
                <w:szCs w:val="21"/>
              </w:rPr>
              <w:t>验收优秀</w:t>
            </w:r>
          </w:p>
        </w:tc>
        <w:tc>
          <w:tcPr>
            <w:tcW w:w="3713" w:type="dxa"/>
            <w:gridSpan w:val="2"/>
            <w:tcBorders>
              <w:top w:val="single" w:color="auto" w:sz="4" w:space="0"/>
              <w:left w:val="single" w:color="auto" w:sz="4" w:space="0"/>
              <w:bottom w:val="single" w:color="auto" w:sz="4" w:space="0"/>
              <w:right w:val="single" w:color="auto" w:sz="4" w:space="0"/>
            </w:tcBorders>
          </w:tcPr>
          <w:p w14:paraId="2EBE3EDF">
            <w:pPr>
              <w:jc w:val="center"/>
              <w:rPr>
                <w:b/>
                <w:bCs/>
                <w:szCs w:val="21"/>
              </w:rPr>
            </w:pPr>
            <w:r>
              <w:rPr>
                <w:rFonts w:hint="eastAsia"/>
                <w:b/>
                <w:bCs/>
                <w:szCs w:val="21"/>
              </w:rPr>
              <w:t>验收良好</w:t>
            </w:r>
          </w:p>
        </w:tc>
        <w:tc>
          <w:tcPr>
            <w:tcW w:w="3628" w:type="dxa"/>
            <w:gridSpan w:val="2"/>
            <w:tcBorders>
              <w:top w:val="single" w:color="auto" w:sz="4" w:space="0"/>
              <w:left w:val="single" w:color="auto" w:sz="4" w:space="0"/>
              <w:bottom w:val="single" w:color="auto" w:sz="4" w:space="0"/>
              <w:right w:val="single" w:color="auto" w:sz="4" w:space="0"/>
            </w:tcBorders>
            <w:vAlign w:val="center"/>
          </w:tcPr>
          <w:p w14:paraId="5E36AB5C">
            <w:pPr>
              <w:jc w:val="center"/>
              <w:rPr>
                <w:b/>
                <w:bCs/>
                <w:szCs w:val="21"/>
              </w:rPr>
            </w:pPr>
            <w:r>
              <w:rPr>
                <w:rFonts w:hint="eastAsia"/>
                <w:b/>
                <w:bCs/>
                <w:szCs w:val="21"/>
              </w:rPr>
              <w:t>验收合格</w:t>
            </w:r>
          </w:p>
        </w:tc>
      </w:tr>
      <w:tr w14:paraId="0BD3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025" w:type="dxa"/>
            <w:tcBorders>
              <w:top w:val="single" w:color="auto" w:sz="4" w:space="0"/>
              <w:left w:val="single" w:color="auto" w:sz="4" w:space="0"/>
              <w:bottom w:val="single" w:color="auto" w:sz="4" w:space="0"/>
              <w:right w:val="single" w:color="auto" w:sz="4" w:space="0"/>
            </w:tcBorders>
            <w:vAlign w:val="center"/>
          </w:tcPr>
          <w:p w14:paraId="054776A5">
            <w:pPr>
              <w:jc w:val="center"/>
              <w:rPr>
                <w:szCs w:val="21"/>
              </w:rPr>
            </w:pPr>
          </w:p>
        </w:tc>
        <w:tc>
          <w:tcPr>
            <w:tcW w:w="1239" w:type="dxa"/>
            <w:tcBorders>
              <w:top w:val="single" w:color="auto" w:sz="4" w:space="0"/>
              <w:left w:val="single" w:color="auto" w:sz="4" w:space="0"/>
              <w:bottom w:val="single" w:color="auto" w:sz="4" w:space="0"/>
              <w:right w:val="single" w:color="auto" w:sz="4" w:space="0"/>
            </w:tcBorders>
            <w:vAlign w:val="center"/>
          </w:tcPr>
          <w:p w14:paraId="219F41E7">
            <w:pPr>
              <w:jc w:val="center"/>
              <w:rPr>
                <w:szCs w:val="21"/>
              </w:rPr>
            </w:pPr>
            <w:r>
              <w:rPr>
                <w:rFonts w:hint="eastAsia"/>
                <w:szCs w:val="21"/>
              </w:rPr>
              <w:t>负责人</w:t>
            </w:r>
          </w:p>
        </w:tc>
        <w:tc>
          <w:tcPr>
            <w:tcW w:w="2479" w:type="dxa"/>
            <w:tcBorders>
              <w:top w:val="single" w:color="auto" w:sz="4" w:space="0"/>
              <w:left w:val="single" w:color="auto" w:sz="4" w:space="0"/>
              <w:bottom w:val="single" w:color="auto" w:sz="4" w:space="0"/>
              <w:right w:val="single" w:color="auto" w:sz="4" w:space="0"/>
            </w:tcBorders>
            <w:vAlign w:val="center"/>
          </w:tcPr>
          <w:p w14:paraId="75B009F7">
            <w:pPr>
              <w:rPr>
                <w:szCs w:val="21"/>
              </w:rPr>
            </w:pPr>
            <w:r>
              <w:rPr>
                <w:rFonts w:hint="eastAsia"/>
                <w:szCs w:val="21"/>
              </w:rPr>
              <w:t>参与者（2</w:t>
            </w:r>
            <w:r>
              <w:rPr>
                <w:szCs w:val="21"/>
              </w:rPr>
              <w:t>-5</w:t>
            </w:r>
            <w:r>
              <w:rPr>
                <w:rFonts w:hint="eastAsia"/>
                <w:szCs w:val="21"/>
              </w:rPr>
              <w:t>位）</w:t>
            </w:r>
          </w:p>
        </w:tc>
        <w:tc>
          <w:tcPr>
            <w:tcW w:w="1237" w:type="dxa"/>
            <w:tcBorders>
              <w:top w:val="single" w:color="auto" w:sz="4" w:space="0"/>
              <w:left w:val="single" w:color="auto" w:sz="4" w:space="0"/>
              <w:bottom w:val="single" w:color="auto" w:sz="4" w:space="0"/>
              <w:right w:val="single" w:color="auto" w:sz="4" w:space="0"/>
            </w:tcBorders>
          </w:tcPr>
          <w:p w14:paraId="45E9D7FC">
            <w:pPr>
              <w:jc w:val="center"/>
              <w:rPr>
                <w:szCs w:val="21"/>
              </w:rPr>
            </w:pPr>
            <w:r>
              <w:rPr>
                <w:rFonts w:hint="eastAsia"/>
                <w:szCs w:val="21"/>
              </w:rPr>
              <w:t>负责人</w:t>
            </w:r>
          </w:p>
        </w:tc>
        <w:tc>
          <w:tcPr>
            <w:tcW w:w="2476" w:type="dxa"/>
            <w:tcBorders>
              <w:top w:val="single" w:color="auto" w:sz="4" w:space="0"/>
              <w:left w:val="single" w:color="auto" w:sz="4" w:space="0"/>
              <w:bottom w:val="single" w:color="auto" w:sz="4" w:space="0"/>
              <w:right w:val="single" w:color="auto" w:sz="4" w:space="0"/>
            </w:tcBorders>
          </w:tcPr>
          <w:p w14:paraId="42867B60">
            <w:pPr>
              <w:rPr>
                <w:szCs w:val="21"/>
              </w:rPr>
            </w:pPr>
            <w:r>
              <w:rPr>
                <w:rFonts w:hint="eastAsia"/>
                <w:szCs w:val="21"/>
              </w:rPr>
              <w:t>参与者（2</w:t>
            </w:r>
            <w:r>
              <w:rPr>
                <w:szCs w:val="21"/>
              </w:rPr>
              <w:t>-5</w:t>
            </w:r>
            <w:r>
              <w:rPr>
                <w:rFonts w:hint="eastAsia"/>
                <w:szCs w:val="21"/>
              </w:rPr>
              <w:t>位）</w:t>
            </w:r>
          </w:p>
        </w:tc>
        <w:tc>
          <w:tcPr>
            <w:tcW w:w="1242" w:type="dxa"/>
            <w:tcBorders>
              <w:top w:val="single" w:color="auto" w:sz="4" w:space="0"/>
              <w:left w:val="single" w:color="auto" w:sz="4" w:space="0"/>
              <w:bottom w:val="single" w:color="auto" w:sz="4" w:space="0"/>
              <w:right w:val="single" w:color="auto" w:sz="4" w:space="0"/>
            </w:tcBorders>
            <w:vAlign w:val="center"/>
          </w:tcPr>
          <w:p w14:paraId="7D7B3AC5">
            <w:pPr>
              <w:jc w:val="center"/>
              <w:rPr>
                <w:szCs w:val="21"/>
              </w:rPr>
            </w:pPr>
            <w:r>
              <w:rPr>
                <w:rFonts w:hint="eastAsia"/>
                <w:szCs w:val="21"/>
              </w:rPr>
              <w:t>负责人</w:t>
            </w:r>
          </w:p>
        </w:tc>
        <w:tc>
          <w:tcPr>
            <w:tcW w:w="2386" w:type="dxa"/>
            <w:tcBorders>
              <w:top w:val="single" w:color="auto" w:sz="4" w:space="0"/>
              <w:left w:val="single" w:color="auto" w:sz="4" w:space="0"/>
              <w:bottom w:val="single" w:color="auto" w:sz="4" w:space="0"/>
              <w:right w:val="single" w:color="auto" w:sz="4" w:space="0"/>
            </w:tcBorders>
            <w:vAlign w:val="center"/>
          </w:tcPr>
          <w:p w14:paraId="7B8A8316">
            <w:pPr>
              <w:rPr>
                <w:szCs w:val="21"/>
              </w:rPr>
            </w:pPr>
            <w:r>
              <w:rPr>
                <w:rFonts w:hint="eastAsia"/>
                <w:szCs w:val="21"/>
              </w:rPr>
              <w:t>参与者（2</w:t>
            </w:r>
            <w:r>
              <w:rPr>
                <w:szCs w:val="21"/>
              </w:rPr>
              <w:t>-5</w:t>
            </w:r>
            <w:r>
              <w:rPr>
                <w:rFonts w:hint="eastAsia"/>
                <w:szCs w:val="21"/>
              </w:rPr>
              <w:t>位）</w:t>
            </w:r>
          </w:p>
        </w:tc>
      </w:tr>
      <w:tr w14:paraId="224E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025" w:type="dxa"/>
            <w:tcBorders>
              <w:top w:val="single" w:color="auto" w:sz="4" w:space="0"/>
              <w:left w:val="single" w:color="auto" w:sz="4" w:space="0"/>
              <w:bottom w:val="single" w:color="auto" w:sz="4" w:space="0"/>
              <w:right w:val="single" w:color="auto" w:sz="4" w:space="0"/>
            </w:tcBorders>
            <w:vAlign w:val="center"/>
          </w:tcPr>
          <w:p w14:paraId="549F794D">
            <w:pPr>
              <w:jc w:val="center"/>
              <w:rPr>
                <w:b/>
                <w:bCs/>
                <w:szCs w:val="21"/>
              </w:rPr>
            </w:pPr>
            <w:r>
              <w:rPr>
                <w:rFonts w:hint="eastAsia"/>
                <w:b/>
                <w:bCs/>
                <w:szCs w:val="21"/>
              </w:rPr>
              <w:t>国家级</w:t>
            </w:r>
          </w:p>
        </w:tc>
        <w:tc>
          <w:tcPr>
            <w:tcW w:w="1239" w:type="dxa"/>
            <w:tcBorders>
              <w:top w:val="single" w:color="auto" w:sz="4" w:space="0"/>
              <w:left w:val="single" w:color="auto" w:sz="4" w:space="0"/>
              <w:bottom w:val="single" w:color="auto" w:sz="4" w:space="0"/>
              <w:right w:val="single" w:color="auto" w:sz="4" w:space="0"/>
            </w:tcBorders>
          </w:tcPr>
          <w:p w14:paraId="74EF49B4">
            <w:pPr>
              <w:jc w:val="center"/>
              <w:rPr>
                <w:szCs w:val="21"/>
              </w:rPr>
            </w:pPr>
            <w:r>
              <w:rPr>
                <w:szCs w:val="21"/>
              </w:rPr>
              <w:t>4.8</w:t>
            </w:r>
          </w:p>
        </w:tc>
        <w:tc>
          <w:tcPr>
            <w:tcW w:w="2479" w:type="dxa"/>
            <w:tcBorders>
              <w:top w:val="single" w:color="auto" w:sz="4" w:space="0"/>
              <w:left w:val="single" w:color="auto" w:sz="4" w:space="0"/>
              <w:bottom w:val="single" w:color="auto" w:sz="4" w:space="0"/>
              <w:right w:val="single" w:color="auto" w:sz="4" w:space="0"/>
            </w:tcBorders>
          </w:tcPr>
          <w:p w14:paraId="6B3A2ACE">
            <w:pPr>
              <w:jc w:val="center"/>
              <w:rPr>
                <w:szCs w:val="21"/>
              </w:rPr>
            </w:pPr>
            <w:r>
              <w:rPr>
                <w:szCs w:val="21"/>
              </w:rPr>
              <w:t>2.4</w:t>
            </w:r>
          </w:p>
        </w:tc>
        <w:tc>
          <w:tcPr>
            <w:tcW w:w="1237" w:type="dxa"/>
            <w:tcBorders>
              <w:top w:val="single" w:color="auto" w:sz="4" w:space="0"/>
              <w:left w:val="single" w:color="auto" w:sz="4" w:space="0"/>
              <w:bottom w:val="single" w:color="auto" w:sz="4" w:space="0"/>
              <w:right w:val="single" w:color="auto" w:sz="4" w:space="0"/>
            </w:tcBorders>
          </w:tcPr>
          <w:p w14:paraId="02FA2B20">
            <w:pPr>
              <w:jc w:val="center"/>
              <w:rPr>
                <w:szCs w:val="21"/>
              </w:rPr>
            </w:pPr>
            <w:r>
              <w:rPr>
                <w:rFonts w:hint="eastAsia"/>
                <w:szCs w:val="21"/>
              </w:rPr>
              <w:t>3</w:t>
            </w:r>
            <w:r>
              <w:rPr>
                <w:szCs w:val="21"/>
              </w:rPr>
              <w:t>.6</w:t>
            </w:r>
          </w:p>
        </w:tc>
        <w:tc>
          <w:tcPr>
            <w:tcW w:w="2476" w:type="dxa"/>
            <w:tcBorders>
              <w:top w:val="single" w:color="auto" w:sz="4" w:space="0"/>
              <w:left w:val="single" w:color="auto" w:sz="4" w:space="0"/>
              <w:bottom w:val="single" w:color="auto" w:sz="4" w:space="0"/>
              <w:right w:val="single" w:color="auto" w:sz="4" w:space="0"/>
            </w:tcBorders>
          </w:tcPr>
          <w:p w14:paraId="48DBF755">
            <w:pPr>
              <w:jc w:val="center"/>
              <w:rPr>
                <w:szCs w:val="21"/>
              </w:rPr>
            </w:pPr>
            <w:r>
              <w:rPr>
                <w:rFonts w:hint="eastAsia"/>
                <w:szCs w:val="21"/>
              </w:rPr>
              <w:t>1</w:t>
            </w:r>
            <w:r>
              <w:rPr>
                <w:szCs w:val="21"/>
              </w:rPr>
              <w:t>.8</w:t>
            </w:r>
          </w:p>
        </w:tc>
        <w:tc>
          <w:tcPr>
            <w:tcW w:w="1242" w:type="dxa"/>
            <w:tcBorders>
              <w:top w:val="single" w:color="auto" w:sz="4" w:space="0"/>
              <w:left w:val="single" w:color="auto" w:sz="4" w:space="0"/>
              <w:bottom w:val="single" w:color="auto" w:sz="4" w:space="0"/>
              <w:right w:val="single" w:color="auto" w:sz="4" w:space="0"/>
            </w:tcBorders>
            <w:vAlign w:val="center"/>
          </w:tcPr>
          <w:p w14:paraId="04FD5E36">
            <w:pPr>
              <w:jc w:val="center"/>
              <w:rPr>
                <w:szCs w:val="21"/>
              </w:rPr>
            </w:pPr>
            <w:r>
              <w:rPr>
                <w:szCs w:val="21"/>
              </w:rPr>
              <w:t>2.4</w:t>
            </w:r>
          </w:p>
        </w:tc>
        <w:tc>
          <w:tcPr>
            <w:tcW w:w="2386" w:type="dxa"/>
            <w:tcBorders>
              <w:top w:val="single" w:color="auto" w:sz="4" w:space="0"/>
              <w:left w:val="single" w:color="auto" w:sz="4" w:space="0"/>
              <w:bottom w:val="single" w:color="auto" w:sz="4" w:space="0"/>
              <w:right w:val="single" w:color="auto" w:sz="4" w:space="0"/>
            </w:tcBorders>
            <w:vAlign w:val="center"/>
          </w:tcPr>
          <w:p w14:paraId="0713EBED">
            <w:pPr>
              <w:jc w:val="center"/>
              <w:rPr>
                <w:szCs w:val="21"/>
              </w:rPr>
            </w:pPr>
            <w:r>
              <w:rPr>
                <w:szCs w:val="21"/>
              </w:rPr>
              <w:t>1.2</w:t>
            </w:r>
          </w:p>
        </w:tc>
      </w:tr>
      <w:tr w14:paraId="029F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025" w:type="dxa"/>
            <w:tcBorders>
              <w:top w:val="single" w:color="auto" w:sz="4" w:space="0"/>
              <w:left w:val="single" w:color="auto" w:sz="4" w:space="0"/>
              <w:bottom w:val="single" w:color="auto" w:sz="4" w:space="0"/>
              <w:right w:val="single" w:color="auto" w:sz="4" w:space="0"/>
            </w:tcBorders>
            <w:vAlign w:val="center"/>
          </w:tcPr>
          <w:p w14:paraId="3D690643">
            <w:pPr>
              <w:jc w:val="center"/>
              <w:rPr>
                <w:b/>
                <w:bCs/>
                <w:szCs w:val="21"/>
              </w:rPr>
            </w:pPr>
            <w:r>
              <w:rPr>
                <w:rFonts w:hint="eastAsia"/>
                <w:b/>
                <w:bCs/>
                <w:szCs w:val="21"/>
              </w:rPr>
              <w:t>省部级</w:t>
            </w:r>
          </w:p>
        </w:tc>
        <w:tc>
          <w:tcPr>
            <w:tcW w:w="1239" w:type="dxa"/>
            <w:tcBorders>
              <w:top w:val="single" w:color="auto" w:sz="4" w:space="0"/>
              <w:left w:val="single" w:color="auto" w:sz="4" w:space="0"/>
              <w:bottom w:val="single" w:color="auto" w:sz="4" w:space="0"/>
              <w:right w:val="single" w:color="auto" w:sz="4" w:space="0"/>
            </w:tcBorders>
          </w:tcPr>
          <w:p w14:paraId="559873A8">
            <w:pPr>
              <w:jc w:val="center"/>
              <w:rPr>
                <w:szCs w:val="21"/>
              </w:rPr>
            </w:pPr>
            <w:r>
              <w:rPr>
                <w:szCs w:val="21"/>
              </w:rPr>
              <w:t>3.2</w:t>
            </w:r>
          </w:p>
        </w:tc>
        <w:tc>
          <w:tcPr>
            <w:tcW w:w="2479" w:type="dxa"/>
            <w:tcBorders>
              <w:top w:val="single" w:color="auto" w:sz="4" w:space="0"/>
              <w:left w:val="single" w:color="auto" w:sz="4" w:space="0"/>
              <w:bottom w:val="single" w:color="auto" w:sz="4" w:space="0"/>
              <w:right w:val="single" w:color="auto" w:sz="4" w:space="0"/>
            </w:tcBorders>
          </w:tcPr>
          <w:p w14:paraId="75328976">
            <w:pPr>
              <w:jc w:val="center"/>
              <w:rPr>
                <w:szCs w:val="21"/>
              </w:rPr>
            </w:pPr>
            <w:r>
              <w:rPr>
                <w:szCs w:val="21"/>
              </w:rPr>
              <w:t>1.6</w:t>
            </w:r>
          </w:p>
        </w:tc>
        <w:tc>
          <w:tcPr>
            <w:tcW w:w="1237" w:type="dxa"/>
            <w:tcBorders>
              <w:top w:val="single" w:color="auto" w:sz="4" w:space="0"/>
              <w:left w:val="single" w:color="auto" w:sz="4" w:space="0"/>
              <w:bottom w:val="single" w:color="auto" w:sz="4" w:space="0"/>
              <w:right w:val="single" w:color="auto" w:sz="4" w:space="0"/>
            </w:tcBorders>
          </w:tcPr>
          <w:p w14:paraId="59B62255">
            <w:pPr>
              <w:jc w:val="center"/>
              <w:rPr>
                <w:szCs w:val="21"/>
              </w:rPr>
            </w:pPr>
            <w:r>
              <w:rPr>
                <w:rFonts w:hint="eastAsia"/>
                <w:szCs w:val="21"/>
              </w:rPr>
              <w:t>2</w:t>
            </w:r>
            <w:r>
              <w:rPr>
                <w:szCs w:val="21"/>
              </w:rPr>
              <w:t>.4</w:t>
            </w:r>
          </w:p>
        </w:tc>
        <w:tc>
          <w:tcPr>
            <w:tcW w:w="2476" w:type="dxa"/>
            <w:tcBorders>
              <w:top w:val="single" w:color="auto" w:sz="4" w:space="0"/>
              <w:left w:val="single" w:color="auto" w:sz="4" w:space="0"/>
              <w:bottom w:val="single" w:color="auto" w:sz="4" w:space="0"/>
              <w:right w:val="single" w:color="auto" w:sz="4" w:space="0"/>
            </w:tcBorders>
          </w:tcPr>
          <w:p w14:paraId="23AAE74D">
            <w:pPr>
              <w:jc w:val="center"/>
              <w:rPr>
                <w:szCs w:val="21"/>
              </w:rPr>
            </w:pPr>
            <w:r>
              <w:rPr>
                <w:rFonts w:hint="eastAsia"/>
                <w:szCs w:val="21"/>
              </w:rPr>
              <w:t>1</w:t>
            </w:r>
            <w:r>
              <w:rPr>
                <w:szCs w:val="21"/>
              </w:rPr>
              <w:t>.2</w:t>
            </w:r>
          </w:p>
        </w:tc>
        <w:tc>
          <w:tcPr>
            <w:tcW w:w="1242" w:type="dxa"/>
            <w:tcBorders>
              <w:top w:val="single" w:color="auto" w:sz="4" w:space="0"/>
              <w:left w:val="single" w:color="auto" w:sz="4" w:space="0"/>
              <w:bottom w:val="single" w:color="auto" w:sz="4" w:space="0"/>
              <w:right w:val="single" w:color="auto" w:sz="4" w:space="0"/>
            </w:tcBorders>
            <w:vAlign w:val="center"/>
          </w:tcPr>
          <w:p w14:paraId="01221315">
            <w:pPr>
              <w:jc w:val="center"/>
              <w:rPr>
                <w:szCs w:val="21"/>
              </w:rPr>
            </w:pPr>
            <w:r>
              <w:rPr>
                <w:szCs w:val="21"/>
              </w:rPr>
              <w:t>1.6</w:t>
            </w:r>
          </w:p>
        </w:tc>
        <w:tc>
          <w:tcPr>
            <w:tcW w:w="2386" w:type="dxa"/>
            <w:tcBorders>
              <w:top w:val="single" w:color="auto" w:sz="4" w:space="0"/>
              <w:left w:val="single" w:color="auto" w:sz="4" w:space="0"/>
              <w:bottom w:val="single" w:color="auto" w:sz="4" w:space="0"/>
              <w:right w:val="single" w:color="auto" w:sz="4" w:space="0"/>
            </w:tcBorders>
            <w:vAlign w:val="center"/>
          </w:tcPr>
          <w:p w14:paraId="1342BED5">
            <w:pPr>
              <w:jc w:val="center"/>
              <w:rPr>
                <w:szCs w:val="21"/>
              </w:rPr>
            </w:pPr>
            <w:r>
              <w:rPr>
                <w:szCs w:val="21"/>
              </w:rPr>
              <w:t>0.8</w:t>
            </w:r>
          </w:p>
        </w:tc>
      </w:tr>
      <w:tr w14:paraId="137E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025" w:type="dxa"/>
            <w:tcBorders>
              <w:top w:val="single" w:color="auto" w:sz="4" w:space="0"/>
              <w:left w:val="single" w:color="auto" w:sz="4" w:space="0"/>
              <w:bottom w:val="single" w:color="auto" w:sz="4" w:space="0"/>
              <w:right w:val="single" w:color="auto" w:sz="4" w:space="0"/>
            </w:tcBorders>
            <w:vAlign w:val="center"/>
          </w:tcPr>
          <w:p w14:paraId="4589546F">
            <w:pPr>
              <w:jc w:val="center"/>
              <w:rPr>
                <w:b/>
                <w:bCs/>
                <w:szCs w:val="21"/>
              </w:rPr>
            </w:pPr>
            <w:r>
              <w:rPr>
                <w:rFonts w:hint="eastAsia"/>
                <w:b/>
                <w:bCs/>
                <w:szCs w:val="21"/>
              </w:rPr>
              <w:t>校级</w:t>
            </w:r>
          </w:p>
        </w:tc>
        <w:tc>
          <w:tcPr>
            <w:tcW w:w="1239" w:type="dxa"/>
            <w:tcBorders>
              <w:top w:val="single" w:color="auto" w:sz="4" w:space="0"/>
              <w:left w:val="single" w:color="auto" w:sz="4" w:space="0"/>
              <w:bottom w:val="single" w:color="auto" w:sz="4" w:space="0"/>
              <w:right w:val="single" w:color="auto" w:sz="4" w:space="0"/>
            </w:tcBorders>
          </w:tcPr>
          <w:p w14:paraId="2D89BE05">
            <w:pPr>
              <w:jc w:val="center"/>
              <w:rPr>
                <w:szCs w:val="21"/>
              </w:rPr>
            </w:pPr>
            <w:r>
              <w:rPr>
                <w:szCs w:val="21"/>
              </w:rPr>
              <w:t>1.6</w:t>
            </w:r>
          </w:p>
        </w:tc>
        <w:tc>
          <w:tcPr>
            <w:tcW w:w="2479" w:type="dxa"/>
            <w:tcBorders>
              <w:top w:val="single" w:color="auto" w:sz="4" w:space="0"/>
              <w:left w:val="single" w:color="auto" w:sz="4" w:space="0"/>
              <w:bottom w:val="single" w:color="auto" w:sz="4" w:space="0"/>
              <w:right w:val="single" w:color="auto" w:sz="4" w:space="0"/>
            </w:tcBorders>
          </w:tcPr>
          <w:p w14:paraId="0E830265">
            <w:pPr>
              <w:jc w:val="center"/>
              <w:rPr>
                <w:szCs w:val="21"/>
              </w:rPr>
            </w:pPr>
            <w:r>
              <w:rPr>
                <w:szCs w:val="21"/>
              </w:rPr>
              <w:t>0.8</w:t>
            </w:r>
          </w:p>
        </w:tc>
        <w:tc>
          <w:tcPr>
            <w:tcW w:w="1237" w:type="dxa"/>
            <w:tcBorders>
              <w:top w:val="single" w:color="auto" w:sz="4" w:space="0"/>
              <w:left w:val="single" w:color="auto" w:sz="4" w:space="0"/>
              <w:bottom w:val="single" w:color="auto" w:sz="4" w:space="0"/>
              <w:right w:val="single" w:color="auto" w:sz="4" w:space="0"/>
            </w:tcBorders>
          </w:tcPr>
          <w:p w14:paraId="5F30F41C">
            <w:pPr>
              <w:jc w:val="center"/>
              <w:rPr>
                <w:szCs w:val="21"/>
              </w:rPr>
            </w:pPr>
            <w:r>
              <w:rPr>
                <w:rFonts w:hint="eastAsia"/>
                <w:szCs w:val="21"/>
              </w:rPr>
              <w:t>1</w:t>
            </w:r>
            <w:r>
              <w:rPr>
                <w:szCs w:val="21"/>
              </w:rPr>
              <w:t>.2</w:t>
            </w:r>
          </w:p>
        </w:tc>
        <w:tc>
          <w:tcPr>
            <w:tcW w:w="2476" w:type="dxa"/>
            <w:tcBorders>
              <w:top w:val="single" w:color="auto" w:sz="4" w:space="0"/>
              <w:left w:val="single" w:color="auto" w:sz="4" w:space="0"/>
              <w:bottom w:val="single" w:color="auto" w:sz="4" w:space="0"/>
              <w:right w:val="single" w:color="auto" w:sz="4" w:space="0"/>
            </w:tcBorders>
          </w:tcPr>
          <w:p w14:paraId="15975437">
            <w:pPr>
              <w:jc w:val="center"/>
              <w:rPr>
                <w:szCs w:val="21"/>
              </w:rPr>
            </w:pPr>
            <w:r>
              <w:rPr>
                <w:rFonts w:hint="eastAsia"/>
                <w:szCs w:val="21"/>
              </w:rPr>
              <w:t>0</w:t>
            </w:r>
            <w:r>
              <w:rPr>
                <w:szCs w:val="21"/>
              </w:rPr>
              <w:t>.6</w:t>
            </w:r>
          </w:p>
        </w:tc>
        <w:tc>
          <w:tcPr>
            <w:tcW w:w="1242" w:type="dxa"/>
            <w:tcBorders>
              <w:top w:val="single" w:color="auto" w:sz="4" w:space="0"/>
              <w:left w:val="single" w:color="auto" w:sz="4" w:space="0"/>
              <w:bottom w:val="single" w:color="auto" w:sz="4" w:space="0"/>
              <w:right w:val="single" w:color="auto" w:sz="4" w:space="0"/>
            </w:tcBorders>
            <w:vAlign w:val="center"/>
          </w:tcPr>
          <w:p w14:paraId="4078FCD5">
            <w:pPr>
              <w:jc w:val="center"/>
              <w:rPr>
                <w:szCs w:val="21"/>
              </w:rPr>
            </w:pPr>
            <w:r>
              <w:rPr>
                <w:szCs w:val="21"/>
              </w:rPr>
              <w:t>0.8</w:t>
            </w:r>
          </w:p>
        </w:tc>
        <w:tc>
          <w:tcPr>
            <w:tcW w:w="2386" w:type="dxa"/>
            <w:tcBorders>
              <w:top w:val="single" w:color="auto" w:sz="4" w:space="0"/>
              <w:left w:val="single" w:color="auto" w:sz="4" w:space="0"/>
              <w:bottom w:val="single" w:color="auto" w:sz="4" w:space="0"/>
              <w:right w:val="single" w:color="auto" w:sz="4" w:space="0"/>
            </w:tcBorders>
            <w:vAlign w:val="center"/>
          </w:tcPr>
          <w:p w14:paraId="7C8849A6">
            <w:pPr>
              <w:jc w:val="center"/>
              <w:rPr>
                <w:szCs w:val="21"/>
              </w:rPr>
            </w:pPr>
            <w:r>
              <w:rPr>
                <w:szCs w:val="21"/>
              </w:rPr>
              <w:t>0.4</w:t>
            </w:r>
          </w:p>
        </w:tc>
      </w:tr>
    </w:tbl>
    <w:p w14:paraId="317F021E">
      <w:pPr>
        <w:spacing w:line="360" w:lineRule="auto"/>
        <w:ind w:firstLine="480"/>
        <w:jc w:val="left"/>
        <w:rPr>
          <w:b/>
          <w:bCs/>
          <w:szCs w:val="21"/>
        </w:rPr>
      </w:pPr>
      <w:r>
        <w:rPr>
          <w:rFonts w:hint="eastAsia"/>
          <w:b/>
          <w:bCs/>
          <w:szCs w:val="21"/>
        </w:rPr>
        <w:t>说明：</w:t>
      </w:r>
    </w:p>
    <w:p w14:paraId="5CE434FD">
      <w:pPr>
        <w:spacing w:line="360" w:lineRule="auto"/>
        <w:ind w:firstLine="480"/>
        <w:jc w:val="left"/>
        <w:rPr>
          <w:szCs w:val="21"/>
        </w:rPr>
      </w:pPr>
      <w:r>
        <w:rPr>
          <w:rFonts w:hint="eastAsia"/>
          <w:szCs w:val="21"/>
        </w:rPr>
        <w:t>①华东师范大学拔尖学生科研能力提升计划重点项目、一般项目分别按上表国家级、省部级标准赋分。</w:t>
      </w:r>
    </w:p>
    <w:p w14:paraId="5DFB7C2A">
      <w:pPr>
        <w:spacing w:line="360" w:lineRule="auto"/>
        <w:ind w:firstLine="480"/>
        <w:jc w:val="left"/>
        <w:rPr>
          <w:szCs w:val="21"/>
        </w:rPr>
      </w:pPr>
      <w:r>
        <w:rPr>
          <w:rFonts w:hint="eastAsia"/>
          <w:szCs w:val="21"/>
        </w:rPr>
        <w:t>②华东师范大学未来领军英才卓越学术计划项目中的“卓越学术进阶项目”以原项目级别计算，不再额外赋分。</w:t>
      </w:r>
    </w:p>
    <w:p w14:paraId="01274EB4">
      <w:pPr>
        <w:spacing w:line="360" w:lineRule="auto"/>
        <w:ind w:firstLine="480"/>
        <w:jc w:val="left"/>
        <w:rPr>
          <w:szCs w:val="21"/>
        </w:rPr>
      </w:pPr>
    </w:p>
    <w:p w14:paraId="52F2C759">
      <w:pPr>
        <w:spacing w:line="360" w:lineRule="auto"/>
        <w:ind w:firstLine="480" w:firstLineChars="200"/>
        <w:jc w:val="left"/>
        <w:rPr>
          <w:sz w:val="24"/>
        </w:rPr>
      </w:pPr>
      <w:r>
        <w:rPr>
          <w:rFonts w:hint="eastAsia"/>
          <w:sz w:val="24"/>
        </w:rPr>
        <w:t>（</w:t>
      </w:r>
      <w:r>
        <w:rPr>
          <w:sz w:val="24"/>
        </w:rPr>
        <w:t>2</w:t>
      </w:r>
      <w:r>
        <w:rPr>
          <w:rFonts w:hint="eastAsia"/>
          <w:sz w:val="24"/>
        </w:rPr>
        <w:t>）学生在本科阶段作为主要成员参加的经学校认定的重要的且获得优异成绩的创新创业竞赛活动（见附件），每个项目主要成员不超过5人。赋分标准同（</w:t>
      </w:r>
      <w:r>
        <w:rPr>
          <w:sz w:val="24"/>
        </w:rPr>
        <w:t>1</w:t>
      </w:r>
      <w:r>
        <w:rPr>
          <w:rFonts w:hint="eastAsia"/>
          <w:sz w:val="24"/>
        </w:rPr>
        <w:t>）。主要成员经推免工作组初审鉴定后报学校相关职能部门最终审核。</w:t>
      </w:r>
    </w:p>
    <w:p w14:paraId="6DCE07FA">
      <w:pPr>
        <w:spacing w:line="360" w:lineRule="auto"/>
        <w:ind w:firstLine="480" w:firstLineChars="200"/>
        <w:jc w:val="left"/>
        <w:rPr>
          <w:sz w:val="24"/>
        </w:rPr>
      </w:pPr>
    </w:p>
    <w:p w14:paraId="1E6C3511">
      <w:pPr>
        <w:spacing w:line="360" w:lineRule="auto"/>
        <w:ind w:firstLine="482" w:firstLineChars="200"/>
        <w:jc w:val="left"/>
        <w:rPr>
          <w:sz w:val="24"/>
        </w:rPr>
      </w:pPr>
      <w:r>
        <w:rPr>
          <w:rFonts w:hint="eastAsia"/>
          <w:b/>
          <w:bCs/>
          <w:sz w:val="24"/>
        </w:rPr>
        <w:t>说明：</w:t>
      </w:r>
      <w:r>
        <w:rPr>
          <w:rFonts w:hint="eastAsia"/>
          <w:sz w:val="24"/>
        </w:rPr>
        <w:t>本部分两项（创新创业项目、创新创业竞赛活动）经审核鉴定后，由学术专长审核组根据项目/所获奖项级别、项目结题成绩、个人贡献度分档赋分，上限不超过4.8分。如有多个可获加分情形的（包括负责和参与），就高计一次。</w:t>
      </w:r>
    </w:p>
    <w:p w14:paraId="298C99E3">
      <w:pPr>
        <w:spacing w:line="360" w:lineRule="auto"/>
        <w:ind w:firstLine="960" w:firstLineChars="400"/>
        <w:rPr>
          <w:sz w:val="24"/>
        </w:rPr>
      </w:pPr>
    </w:p>
    <w:p w14:paraId="45B80D54">
      <w:pPr>
        <w:spacing w:line="360" w:lineRule="auto"/>
        <w:ind w:firstLine="482" w:firstLineChars="200"/>
        <w:rPr>
          <w:b/>
          <w:bCs/>
          <w:sz w:val="24"/>
        </w:rPr>
      </w:pPr>
      <w:r>
        <w:rPr>
          <w:b/>
          <w:bCs/>
          <w:sz w:val="24"/>
        </w:rPr>
        <w:t>4</w:t>
      </w:r>
      <w:r>
        <w:rPr>
          <w:rFonts w:hint="eastAsia"/>
          <w:b/>
          <w:bCs/>
          <w:sz w:val="24"/>
        </w:rPr>
        <w:t>.其他学术成果</w:t>
      </w:r>
    </w:p>
    <w:p w14:paraId="742DE75A">
      <w:pPr>
        <w:spacing w:line="360" w:lineRule="auto"/>
        <w:ind w:firstLine="480" w:firstLineChars="200"/>
        <w:rPr>
          <w:sz w:val="24"/>
        </w:rPr>
      </w:pPr>
      <w:r>
        <w:rPr>
          <w:rFonts w:hint="eastAsia"/>
          <w:sz w:val="24"/>
        </w:rPr>
        <w:t>（1）本科阶段已取得的具有代表性、与本学科（专业）相关的其他重大学术成果，且承担主要突出贡献。范围仅限已公开出版、署名的与本学科（专业）相关的学术性著作；已翻译并公开出版、署名的学术性、理论性译著。</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056"/>
        <w:gridCol w:w="1056"/>
        <w:gridCol w:w="1056"/>
        <w:gridCol w:w="1056"/>
        <w:gridCol w:w="1056"/>
        <w:gridCol w:w="1056"/>
      </w:tblGrid>
      <w:tr w14:paraId="3D3B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4AE0C165">
            <w:pPr>
              <w:jc w:val="center"/>
              <w:rPr>
                <w:b/>
                <w:bCs/>
                <w:szCs w:val="21"/>
              </w:rPr>
            </w:pPr>
            <w:r>
              <w:rPr>
                <w:rFonts w:hint="eastAsia"/>
                <w:b/>
                <w:bCs/>
                <w:szCs w:val="21"/>
              </w:rPr>
              <w:t>分类</w:t>
            </w:r>
          </w:p>
        </w:tc>
        <w:tc>
          <w:tcPr>
            <w:tcW w:w="0" w:type="auto"/>
            <w:gridSpan w:val="3"/>
            <w:tcBorders>
              <w:top w:val="single" w:color="auto" w:sz="4" w:space="0"/>
              <w:left w:val="single" w:color="auto" w:sz="4" w:space="0"/>
              <w:bottom w:val="single" w:color="auto" w:sz="4" w:space="0"/>
              <w:right w:val="single" w:color="auto" w:sz="4" w:space="0"/>
            </w:tcBorders>
          </w:tcPr>
          <w:p w14:paraId="6B21FD2F">
            <w:pPr>
              <w:jc w:val="center"/>
              <w:rPr>
                <w:b/>
                <w:bCs/>
                <w:szCs w:val="21"/>
              </w:rPr>
            </w:pPr>
            <w:r>
              <w:rPr>
                <w:rFonts w:hint="eastAsia"/>
                <w:b/>
                <w:bCs/>
                <w:szCs w:val="21"/>
              </w:rPr>
              <w:t>学术性著作</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47F6E30B">
            <w:pPr>
              <w:jc w:val="center"/>
              <w:rPr>
                <w:b/>
                <w:bCs/>
                <w:szCs w:val="21"/>
              </w:rPr>
            </w:pPr>
            <w:r>
              <w:rPr>
                <w:rFonts w:hint="eastAsia"/>
                <w:b/>
                <w:bCs/>
                <w:szCs w:val="21"/>
              </w:rPr>
              <w:t>译著</w:t>
            </w:r>
          </w:p>
        </w:tc>
      </w:tr>
      <w:tr w14:paraId="64BE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3B960806">
            <w:pPr>
              <w:jc w:val="center"/>
              <w:rPr>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EE49C69">
            <w:pPr>
              <w:jc w:val="center"/>
              <w:rPr>
                <w:szCs w:val="21"/>
              </w:rPr>
            </w:pPr>
            <w:r>
              <w:rPr>
                <w:rFonts w:hint="eastAsia"/>
                <w:szCs w:val="21"/>
              </w:rPr>
              <w:t>第一作者</w:t>
            </w:r>
          </w:p>
        </w:tc>
        <w:tc>
          <w:tcPr>
            <w:tcW w:w="0" w:type="auto"/>
            <w:tcBorders>
              <w:top w:val="single" w:color="auto" w:sz="4" w:space="0"/>
              <w:left w:val="single" w:color="auto" w:sz="4" w:space="0"/>
              <w:bottom w:val="single" w:color="auto" w:sz="4" w:space="0"/>
              <w:right w:val="single" w:color="auto" w:sz="4" w:space="0"/>
            </w:tcBorders>
            <w:vAlign w:val="center"/>
          </w:tcPr>
          <w:p w14:paraId="5F1EC1F7">
            <w:pPr>
              <w:jc w:val="center"/>
              <w:rPr>
                <w:szCs w:val="21"/>
              </w:rPr>
            </w:pPr>
            <w:r>
              <w:rPr>
                <w:rFonts w:hint="eastAsia"/>
                <w:szCs w:val="21"/>
              </w:rPr>
              <w:t>第二作者</w:t>
            </w:r>
          </w:p>
        </w:tc>
        <w:tc>
          <w:tcPr>
            <w:tcW w:w="0" w:type="auto"/>
            <w:tcBorders>
              <w:top w:val="single" w:color="auto" w:sz="4" w:space="0"/>
              <w:left w:val="single" w:color="auto" w:sz="4" w:space="0"/>
              <w:bottom w:val="single" w:color="auto" w:sz="4" w:space="0"/>
              <w:right w:val="single" w:color="auto" w:sz="4" w:space="0"/>
            </w:tcBorders>
          </w:tcPr>
          <w:p w14:paraId="4670094D">
            <w:pPr>
              <w:jc w:val="center"/>
              <w:rPr>
                <w:szCs w:val="21"/>
              </w:rPr>
            </w:pPr>
            <w:r>
              <w:rPr>
                <w:rFonts w:hint="eastAsia"/>
                <w:szCs w:val="21"/>
              </w:rPr>
              <w:t>第三作者</w:t>
            </w:r>
          </w:p>
        </w:tc>
        <w:tc>
          <w:tcPr>
            <w:tcW w:w="0" w:type="auto"/>
            <w:tcBorders>
              <w:top w:val="single" w:color="auto" w:sz="4" w:space="0"/>
              <w:left w:val="single" w:color="auto" w:sz="4" w:space="0"/>
              <w:bottom w:val="single" w:color="auto" w:sz="4" w:space="0"/>
              <w:right w:val="single" w:color="auto" w:sz="4" w:space="0"/>
            </w:tcBorders>
            <w:vAlign w:val="center"/>
          </w:tcPr>
          <w:p w14:paraId="61B8B55B">
            <w:pPr>
              <w:jc w:val="center"/>
              <w:rPr>
                <w:szCs w:val="21"/>
              </w:rPr>
            </w:pPr>
            <w:r>
              <w:rPr>
                <w:rFonts w:hint="eastAsia"/>
                <w:szCs w:val="21"/>
              </w:rPr>
              <w:t>第一译者</w:t>
            </w:r>
          </w:p>
        </w:tc>
        <w:tc>
          <w:tcPr>
            <w:tcW w:w="0" w:type="auto"/>
            <w:tcBorders>
              <w:top w:val="single" w:color="auto" w:sz="4" w:space="0"/>
              <w:left w:val="single" w:color="auto" w:sz="4" w:space="0"/>
              <w:bottom w:val="single" w:color="auto" w:sz="4" w:space="0"/>
              <w:right w:val="single" w:color="auto" w:sz="4" w:space="0"/>
            </w:tcBorders>
            <w:vAlign w:val="center"/>
          </w:tcPr>
          <w:p w14:paraId="3E615039">
            <w:pPr>
              <w:jc w:val="center"/>
              <w:rPr>
                <w:szCs w:val="21"/>
              </w:rPr>
            </w:pPr>
            <w:r>
              <w:rPr>
                <w:rFonts w:hint="eastAsia"/>
                <w:szCs w:val="21"/>
              </w:rPr>
              <w:t>第二译者</w:t>
            </w:r>
          </w:p>
        </w:tc>
        <w:tc>
          <w:tcPr>
            <w:tcW w:w="0" w:type="auto"/>
            <w:tcBorders>
              <w:top w:val="single" w:color="auto" w:sz="4" w:space="0"/>
              <w:left w:val="single" w:color="auto" w:sz="4" w:space="0"/>
              <w:bottom w:val="single" w:color="auto" w:sz="4" w:space="0"/>
              <w:right w:val="single" w:color="auto" w:sz="4" w:space="0"/>
            </w:tcBorders>
            <w:vAlign w:val="center"/>
          </w:tcPr>
          <w:p w14:paraId="418948FB">
            <w:pPr>
              <w:jc w:val="center"/>
              <w:rPr>
                <w:szCs w:val="21"/>
              </w:rPr>
            </w:pPr>
            <w:r>
              <w:rPr>
                <w:rFonts w:hint="eastAsia"/>
                <w:szCs w:val="21"/>
              </w:rPr>
              <w:t>第三译者</w:t>
            </w:r>
          </w:p>
        </w:tc>
      </w:tr>
      <w:tr w14:paraId="124D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vAlign w:val="center"/>
          </w:tcPr>
          <w:p w14:paraId="49F31128">
            <w:pPr>
              <w:jc w:val="center"/>
              <w:rPr>
                <w:szCs w:val="21"/>
              </w:rPr>
            </w:pPr>
          </w:p>
        </w:tc>
        <w:tc>
          <w:tcPr>
            <w:tcW w:w="0" w:type="auto"/>
            <w:tcBorders>
              <w:top w:val="single" w:color="auto" w:sz="4" w:space="0"/>
              <w:left w:val="single" w:color="auto" w:sz="4" w:space="0"/>
              <w:bottom w:val="single" w:color="auto" w:sz="4" w:space="0"/>
              <w:right w:val="single" w:color="auto" w:sz="4" w:space="0"/>
            </w:tcBorders>
          </w:tcPr>
          <w:p w14:paraId="2025A786">
            <w:pPr>
              <w:jc w:val="center"/>
              <w:rPr>
                <w:szCs w:val="21"/>
              </w:rPr>
            </w:pPr>
            <w:r>
              <w:rPr>
                <w:szCs w:val="21"/>
              </w:rPr>
              <w:t>4</w:t>
            </w:r>
          </w:p>
        </w:tc>
        <w:tc>
          <w:tcPr>
            <w:tcW w:w="0" w:type="auto"/>
            <w:tcBorders>
              <w:top w:val="single" w:color="auto" w:sz="4" w:space="0"/>
              <w:left w:val="single" w:color="auto" w:sz="4" w:space="0"/>
              <w:bottom w:val="single" w:color="auto" w:sz="4" w:space="0"/>
              <w:right w:val="single" w:color="auto" w:sz="4" w:space="0"/>
            </w:tcBorders>
          </w:tcPr>
          <w:p w14:paraId="7EAB701A">
            <w:pPr>
              <w:jc w:val="center"/>
              <w:rPr>
                <w:szCs w:val="21"/>
              </w:rPr>
            </w:pPr>
            <w:r>
              <w:rPr>
                <w:szCs w:val="21"/>
              </w:rPr>
              <w:t>2</w:t>
            </w:r>
          </w:p>
        </w:tc>
        <w:tc>
          <w:tcPr>
            <w:tcW w:w="0" w:type="auto"/>
            <w:tcBorders>
              <w:top w:val="single" w:color="auto" w:sz="4" w:space="0"/>
              <w:left w:val="single" w:color="auto" w:sz="4" w:space="0"/>
              <w:bottom w:val="single" w:color="auto" w:sz="4" w:space="0"/>
              <w:right w:val="single" w:color="auto" w:sz="4" w:space="0"/>
            </w:tcBorders>
          </w:tcPr>
          <w:p w14:paraId="452BD4F1">
            <w:pPr>
              <w:jc w:val="center"/>
              <w:rPr>
                <w:szCs w:val="21"/>
              </w:rPr>
            </w:pPr>
            <w:r>
              <w:rPr>
                <w:szCs w:val="21"/>
              </w:rPr>
              <w:t>1</w:t>
            </w:r>
          </w:p>
        </w:tc>
        <w:tc>
          <w:tcPr>
            <w:tcW w:w="0" w:type="auto"/>
            <w:tcBorders>
              <w:top w:val="single" w:color="auto" w:sz="4" w:space="0"/>
              <w:left w:val="single" w:color="auto" w:sz="4" w:space="0"/>
              <w:bottom w:val="single" w:color="auto" w:sz="4" w:space="0"/>
              <w:right w:val="single" w:color="auto" w:sz="4" w:space="0"/>
            </w:tcBorders>
            <w:vAlign w:val="center"/>
          </w:tcPr>
          <w:p w14:paraId="78D94AEF">
            <w:pPr>
              <w:jc w:val="center"/>
              <w:rPr>
                <w:szCs w:val="21"/>
              </w:rPr>
            </w:pPr>
            <w:r>
              <w:rPr>
                <w:szCs w:val="21"/>
              </w:rPr>
              <w:t>2.4</w:t>
            </w:r>
          </w:p>
        </w:tc>
        <w:tc>
          <w:tcPr>
            <w:tcW w:w="0" w:type="auto"/>
            <w:tcBorders>
              <w:top w:val="single" w:color="auto" w:sz="4" w:space="0"/>
              <w:left w:val="single" w:color="auto" w:sz="4" w:space="0"/>
              <w:bottom w:val="single" w:color="auto" w:sz="4" w:space="0"/>
              <w:right w:val="single" w:color="auto" w:sz="4" w:space="0"/>
            </w:tcBorders>
            <w:vAlign w:val="center"/>
          </w:tcPr>
          <w:p w14:paraId="39FD48E6">
            <w:pPr>
              <w:jc w:val="center"/>
              <w:rPr>
                <w:szCs w:val="21"/>
              </w:rPr>
            </w:pPr>
            <w:r>
              <w:rPr>
                <w:rFonts w:hint="eastAsia"/>
                <w:szCs w:val="21"/>
              </w:rPr>
              <w:t>1</w:t>
            </w:r>
            <w:r>
              <w:rPr>
                <w:szCs w:val="21"/>
              </w:rPr>
              <w:t>.2</w:t>
            </w:r>
          </w:p>
        </w:tc>
        <w:tc>
          <w:tcPr>
            <w:tcW w:w="0" w:type="auto"/>
            <w:tcBorders>
              <w:top w:val="single" w:color="auto" w:sz="4" w:space="0"/>
              <w:left w:val="single" w:color="auto" w:sz="4" w:space="0"/>
              <w:bottom w:val="single" w:color="auto" w:sz="4" w:space="0"/>
              <w:right w:val="single" w:color="auto" w:sz="4" w:space="0"/>
            </w:tcBorders>
          </w:tcPr>
          <w:p w14:paraId="5C189BF8">
            <w:pPr>
              <w:jc w:val="center"/>
              <w:rPr>
                <w:szCs w:val="21"/>
              </w:rPr>
            </w:pPr>
            <w:r>
              <w:rPr>
                <w:rFonts w:hint="eastAsia"/>
                <w:szCs w:val="21"/>
              </w:rPr>
              <w:t>0</w:t>
            </w:r>
            <w:r>
              <w:rPr>
                <w:szCs w:val="21"/>
              </w:rPr>
              <w:t>.6</w:t>
            </w:r>
          </w:p>
        </w:tc>
      </w:tr>
    </w:tbl>
    <w:tbl>
      <w:tblPr>
        <w:tblStyle w:val="12"/>
        <w:tblpPr w:leftFromText="180" w:rightFromText="180" w:vertAnchor="text" w:horzAnchor="page" w:tblpX="5513" w:tblpY="1361"/>
        <w:tblOverlap w:val="never"/>
        <w:tblW w:w="5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370"/>
        <w:gridCol w:w="1181"/>
        <w:gridCol w:w="1258"/>
      </w:tblGrid>
      <w:tr w14:paraId="3CD8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370" w:type="dxa"/>
            <w:noWrap/>
            <w:vAlign w:val="center"/>
          </w:tcPr>
          <w:p w14:paraId="4CB6AD82">
            <w:pPr>
              <w:jc w:val="center"/>
              <w:rPr>
                <w:b/>
                <w:bCs/>
                <w:szCs w:val="21"/>
              </w:rPr>
            </w:pPr>
            <w:r>
              <w:rPr>
                <w:rFonts w:hint="eastAsia"/>
                <w:b/>
                <w:bCs/>
                <w:szCs w:val="21"/>
              </w:rPr>
              <w:t>第一等级</w:t>
            </w:r>
          </w:p>
        </w:tc>
        <w:tc>
          <w:tcPr>
            <w:tcW w:w="1370" w:type="dxa"/>
            <w:noWrap/>
            <w:vAlign w:val="center"/>
          </w:tcPr>
          <w:p w14:paraId="0407A6C9">
            <w:pPr>
              <w:jc w:val="center"/>
              <w:rPr>
                <w:b/>
                <w:bCs/>
                <w:szCs w:val="21"/>
              </w:rPr>
            </w:pPr>
            <w:r>
              <w:rPr>
                <w:rFonts w:hint="eastAsia"/>
                <w:b/>
                <w:bCs/>
                <w:szCs w:val="21"/>
              </w:rPr>
              <w:t>第二等级</w:t>
            </w:r>
          </w:p>
        </w:tc>
        <w:tc>
          <w:tcPr>
            <w:tcW w:w="1181" w:type="dxa"/>
            <w:vAlign w:val="center"/>
          </w:tcPr>
          <w:p w14:paraId="2F665C7D">
            <w:pPr>
              <w:jc w:val="center"/>
              <w:rPr>
                <w:b/>
                <w:bCs/>
                <w:szCs w:val="21"/>
              </w:rPr>
            </w:pPr>
            <w:r>
              <w:rPr>
                <w:rFonts w:hint="eastAsia"/>
                <w:b/>
                <w:bCs/>
                <w:szCs w:val="21"/>
              </w:rPr>
              <w:t>第三等级</w:t>
            </w:r>
          </w:p>
        </w:tc>
        <w:tc>
          <w:tcPr>
            <w:tcW w:w="1258" w:type="dxa"/>
            <w:vAlign w:val="center"/>
          </w:tcPr>
          <w:p w14:paraId="562545FB">
            <w:pPr>
              <w:jc w:val="center"/>
              <w:rPr>
                <w:b/>
                <w:bCs/>
                <w:szCs w:val="21"/>
              </w:rPr>
            </w:pPr>
            <w:r>
              <w:rPr>
                <w:rFonts w:hint="eastAsia"/>
                <w:b/>
                <w:bCs/>
                <w:szCs w:val="21"/>
              </w:rPr>
              <w:t>第四等级</w:t>
            </w:r>
          </w:p>
        </w:tc>
      </w:tr>
      <w:tr w14:paraId="2D7C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370" w:type="dxa"/>
            <w:noWrap/>
            <w:vAlign w:val="center"/>
          </w:tcPr>
          <w:p w14:paraId="441263C5">
            <w:pPr>
              <w:jc w:val="center"/>
              <w:rPr>
                <w:szCs w:val="21"/>
              </w:rPr>
            </w:pPr>
            <w:r>
              <w:rPr>
                <w:rFonts w:hint="eastAsia"/>
                <w:szCs w:val="21"/>
              </w:rPr>
              <w:t>2</w:t>
            </w:r>
          </w:p>
        </w:tc>
        <w:tc>
          <w:tcPr>
            <w:tcW w:w="1370" w:type="dxa"/>
            <w:noWrap/>
            <w:vAlign w:val="center"/>
          </w:tcPr>
          <w:p w14:paraId="5023E3FC">
            <w:pPr>
              <w:jc w:val="center"/>
              <w:rPr>
                <w:szCs w:val="21"/>
              </w:rPr>
            </w:pPr>
            <w:r>
              <w:rPr>
                <w:rFonts w:hint="eastAsia"/>
                <w:szCs w:val="21"/>
              </w:rPr>
              <w:t>1.6</w:t>
            </w:r>
          </w:p>
        </w:tc>
        <w:tc>
          <w:tcPr>
            <w:tcW w:w="1181" w:type="dxa"/>
            <w:vAlign w:val="center"/>
          </w:tcPr>
          <w:p w14:paraId="61BCEE76">
            <w:pPr>
              <w:jc w:val="center"/>
              <w:rPr>
                <w:szCs w:val="21"/>
              </w:rPr>
            </w:pPr>
            <w:r>
              <w:rPr>
                <w:rFonts w:hint="eastAsia"/>
                <w:szCs w:val="21"/>
              </w:rPr>
              <w:t>1.2</w:t>
            </w:r>
          </w:p>
        </w:tc>
        <w:tc>
          <w:tcPr>
            <w:tcW w:w="1258" w:type="dxa"/>
            <w:vAlign w:val="center"/>
          </w:tcPr>
          <w:p w14:paraId="79888EB6">
            <w:pPr>
              <w:jc w:val="center"/>
              <w:rPr>
                <w:szCs w:val="21"/>
              </w:rPr>
            </w:pPr>
            <w:r>
              <w:rPr>
                <w:rFonts w:hint="eastAsia"/>
                <w:szCs w:val="21"/>
              </w:rPr>
              <w:t>0.8</w:t>
            </w:r>
          </w:p>
        </w:tc>
      </w:tr>
    </w:tbl>
    <w:p w14:paraId="442CDC92">
      <w:pPr>
        <w:spacing w:line="360" w:lineRule="auto"/>
        <w:ind w:firstLine="480" w:firstLineChars="200"/>
        <w:rPr>
          <w:sz w:val="24"/>
        </w:rPr>
      </w:pPr>
    </w:p>
    <w:p w14:paraId="1E79A7E7">
      <w:pPr>
        <w:numPr>
          <w:ilvl w:val="0"/>
          <w:numId w:val="1"/>
        </w:numPr>
        <w:spacing w:line="360" w:lineRule="auto"/>
        <w:ind w:firstLine="480" w:firstLineChars="200"/>
        <w:rPr>
          <w:sz w:val="24"/>
        </w:rPr>
      </w:pPr>
      <w:r>
        <w:rPr>
          <w:rFonts w:hint="eastAsia"/>
          <w:sz w:val="24"/>
        </w:rPr>
        <w:t>经历史学系推免工作小组认定的综合类学术活动成果。</w:t>
      </w:r>
    </w:p>
    <w:p w14:paraId="65F2150A">
      <w:pPr>
        <w:spacing w:line="360" w:lineRule="auto"/>
        <w:rPr>
          <w:sz w:val="24"/>
        </w:rPr>
      </w:pPr>
    </w:p>
    <w:p w14:paraId="0E21F384">
      <w:pPr>
        <w:spacing w:line="360" w:lineRule="auto"/>
        <w:ind w:firstLine="482" w:firstLineChars="200"/>
        <w:rPr>
          <w:b/>
          <w:bCs/>
          <w:sz w:val="24"/>
        </w:rPr>
      </w:pPr>
    </w:p>
    <w:p w14:paraId="0225C8CA">
      <w:pPr>
        <w:spacing w:line="360" w:lineRule="auto"/>
        <w:ind w:firstLine="482" w:firstLineChars="200"/>
        <w:rPr>
          <w:b/>
          <w:bCs/>
          <w:sz w:val="24"/>
        </w:rPr>
      </w:pPr>
    </w:p>
    <w:p w14:paraId="6664FFD5">
      <w:pPr>
        <w:spacing w:line="360" w:lineRule="auto"/>
        <w:ind w:firstLine="482" w:firstLineChars="200"/>
        <w:rPr>
          <w:b/>
          <w:bCs/>
          <w:sz w:val="24"/>
        </w:rPr>
      </w:pPr>
      <w:r>
        <w:rPr>
          <w:rFonts w:hint="eastAsia"/>
          <w:b/>
          <w:bCs/>
          <w:sz w:val="24"/>
        </w:rPr>
        <w:t>说明：</w:t>
      </w:r>
      <w:r>
        <w:rPr>
          <w:rFonts w:hint="eastAsia"/>
          <w:sz w:val="24"/>
        </w:rPr>
        <w:t>本部分两项的相关成果需经学术性、权威性及贡献度等严格审核</w:t>
      </w:r>
      <w:r>
        <w:rPr>
          <w:rFonts w:hint="eastAsia"/>
          <w:sz w:val="24"/>
          <w:lang w:val="en-US" w:eastAsia="zh-CN"/>
        </w:rPr>
        <w:t>鉴定</w:t>
      </w:r>
      <w:r>
        <w:rPr>
          <w:rFonts w:hint="eastAsia"/>
          <w:sz w:val="24"/>
        </w:rPr>
        <w:t>，由学术专长审核组赋分，上限不超过5分。</w:t>
      </w:r>
    </w:p>
    <w:p w14:paraId="25336D10">
      <w:pPr>
        <w:spacing w:line="360" w:lineRule="auto"/>
        <w:ind w:firstLine="482" w:firstLineChars="200"/>
        <w:rPr>
          <w:b/>
          <w:bCs/>
          <w:sz w:val="24"/>
        </w:rPr>
      </w:pPr>
    </w:p>
    <w:p w14:paraId="0A390F13">
      <w:pPr>
        <w:spacing w:line="360" w:lineRule="auto"/>
        <w:ind w:firstLine="482" w:firstLineChars="200"/>
        <w:rPr>
          <w:b/>
          <w:bCs/>
          <w:sz w:val="24"/>
        </w:rPr>
      </w:pPr>
      <w:r>
        <w:rPr>
          <w:b/>
          <w:bCs/>
          <w:sz w:val="24"/>
        </w:rPr>
        <w:t>5</w:t>
      </w:r>
      <w:r>
        <w:rPr>
          <w:rFonts w:hint="eastAsia"/>
          <w:b/>
          <w:bCs/>
          <w:sz w:val="24"/>
        </w:rPr>
        <w:t>.志愿服务</w:t>
      </w:r>
    </w:p>
    <w:p w14:paraId="4BBF70F7">
      <w:pPr>
        <w:spacing w:line="360" w:lineRule="auto"/>
        <w:ind w:firstLine="480" w:firstLineChars="200"/>
        <w:rPr>
          <w:sz w:val="24"/>
        </w:rPr>
      </w:pPr>
      <w:bookmarkStart w:id="10" w:name="_Hlk70962890"/>
      <w:r>
        <w:rPr>
          <w:rFonts w:hint="eastAsia"/>
          <w:sz w:val="24"/>
        </w:rPr>
        <w:t>参与校级及以上项目【含校级、区级（上海）/地市级（外省市）、省市级、国家级，以落款单位或省级青年志愿者协会系统认证为准】且在一线岗位表现突出</w:t>
      </w:r>
      <w:bookmarkEnd w:id="10"/>
      <w:r>
        <w:rPr>
          <w:rFonts w:hint="eastAsia"/>
          <w:sz w:val="24"/>
        </w:rPr>
        <w:t>，经学生本人申请、严格审查并报学校相关职能部门审核，根据志愿服务表现、影响力和时长等分档赋分，上限不超过</w:t>
      </w:r>
      <w:r>
        <w:rPr>
          <w:sz w:val="24"/>
        </w:rPr>
        <w:t>1</w:t>
      </w:r>
      <w:r>
        <w:rPr>
          <w:rFonts w:hint="eastAsia"/>
          <w:sz w:val="24"/>
        </w:rPr>
        <w:t>分。有多项志愿服务加分情形的，就高计一次。企业、社会组织/团体、行业学（协）会等单位组织的志愿服务活动原则上不纳入认证范围。</w:t>
      </w:r>
    </w:p>
    <w:p w14:paraId="0B7390E8">
      <w:pPr>
        <w:spacing w:line="360" w:lineRule="auto"/>
        <w:ind w:firstLine="480" w:firstLineChars="200"/>
        <w:rPr>
          <w:sz w:val="24"/>
        </w:rPr>
      </w:pPr>
    </w:p>
    <w:tbl>
      <w:tblPr>
        <w:tblStyle w:val="12"/>
        <w:tblW w:w="4924" w:type="dxa"/>
        <w:tblInd w:w="45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8"/>
        <w:gridCol w:w="2586"/>
      </w:tblGrid>
      <w:tr w14:paraId="48F4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0" w:type="auto"/>
          </w:tcPr>
          <w:p w14:paraId="5534919E">
            <w:pPr>
              <w:jc w:val="center"/>
              <w:rPr>
                <w:b/>
                <w:bCs/>
                <w:kern w:val="0"/>
                <w:szCs w:val="21"/>
              </w:rPr>
            </w:pPr>
            <w:r>
              <w:rPr>
                <w:rFonts w:hint="eastAsia"/>
                <w:b/>
                <w:bCs/>
                <w:kern w:val="0"/>
                <w:szCs w:val="21"/>
              </w:rPr>
              <w:t>级别</w:t>
            </w:r>
          </w:p>
        </w:tc>
        <w:tc>
          <w:tcPr>
            <w:tcW w:w="2586" w:type="dxa"/>
          </w:tcPr>
          <w:p w14:paraId="5CC33C7A">
            <w:pPr>
              <w:jc w:val="center"/>
              <w:rPr>
                <w:b/>
                <w:bCs/>
                <w:kern w:val="0"/>
                <w:szCs w:val="21"/>
              </w:rPr>
            </w:pPr>
            <w:r>
              <w:rPr>
                <w:rFonts w:hint="eastAsia"/>
                <w:b/>
                <w:bCs/>
                <w:kern w:val="0"/>
                <w:szCs w:val="21"/>
              </w:rPr>
              <w:t>赋分</w:t>
            </w:r>
          </w:p>
        </w:tc>
      </w:tr>
      <w:tr w14:paraId="1CF3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0" w:type="auto"/>
          </w:tcPr>
          <w:p w14:paraId="556E19BE">
            <w:pPr>
              <w:jc w:val="center"/>
              <w:rPr>
                <w:kern w:val="0"/>
                <w:szCs w:val="21"/>
              </w:rPr>
            </w:pPr>
            <w:r>
              <w:rPr>
                <w:rFonts w:hint="eastAsia"/>
                <w:kern w:val="0"/>
                <w:szCs w:val="21"/>
              </w:rPr>
              <w:t>市级及以上</w:t>
            </w:r>
          </w:p>
        </w:tc>
        <w:tc>
          <w:tcPr>
            <w:tcW w:w="2586" w:type="dxa"/>
          </w:tcPr>
          <w:p w14:paraId="7BDE5F18">
            <w:pPr>
              <w:jc w:val="center"/>
              <w:rPr>
                <w:kern w:val="0"/>
                <w:szCs w:val="21"/>
              </w:rPr>
            </w:pPr>
            <w:r>
              <w:rPr>
                <w:rFonts w:hint="eastAsia"/>
                <w:kern w:val="0"/>
                <w:szCs w:val="21"/>
              </w:rPr>
              <w:t>1</w:t>
            </w:r>
          </w:p>
        </w:tc>
      </w:tr>
      <w:tr w14:paraId="4595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0" w:type="auto"/>
          </w:tcPr>
          <w:p w14:paraId="32D6DD43">
            <w:pPr>
              <w:jc w:val="center"/>
              <w:rPr>
                <w:kern w:val="0"/>
                <w:szCs w:val="21"/>
              </w:rPr>
            </w:pPr>
            <w:r>
              <w:rPr>
                <w:rFonts w:hint="eastAsia"/>
                <w:kern w:val="0"/>
                <w:szCs w:val="21"/>
              </w:rPr>
              <w:t>校级</w:t>
            </w:r>
          </w:p>
        </w:tc>
        <w:tc>
          <w:tcPr>
            <w:tcW w:w="2586" w:type="dxa"/>
          </w:tcPr>
          <w:p w14:paraId="77F3230F">
            <w:pPr>
              <w:jc w:val="center"/>
              <w:rPr>
                <w:kern w:val="0"/>
                <w:szCs w:val="21"/>
              </w:rPr>
            </w:pPr>
            <w:r>
              <w:rPr>
                <w:rFonts w:hint="eastAsia"/>
                <w:kern w:val="0"/>
                <w:szCs w:val="21"/>
              </w:rPr>
              <w:t>0</w:t>
            </w:r>
            <w:r>
              <w:rPr>
                <w:kern w:val="0"/>
                <w:szCs w:val="21"/>
              </w:rPr>
              <w:t>.5</w:t>
            </w:r>
          </w:p>
        </w:tc>
      </w:tr>
    </w:tbl>
    <w:p w14:paraId="668753C1">
      <w:pPr>
        <w:spacing w:line="360" w:lineRule="auto"/>
        <w:ind w:firstLine="442" w:firstLineChars="200"/>
        <w:rPr>
          <w:b/>
          <w:bCs/>
          <w:sz w:val="22"/>
          <w:szCs w:val="22"/>
        </w:rPr>
      </w:pPr>
      <w:r>
        <w:rPr>
          <w:rFonts w:hint="eastAsia"/>
          <w:b/>
          <w:bCs/>
          <w:sz w:val="22"/>
          <w:szCs w:val="22"/>
        </w:rPr>
        <w:t>说明：（需符合下列两种情况之一）</w:t>
      </w:r>
    </w:p>
    <w:p w14:paraId="56F883BF">
      <w:pPr>
        <w:spacing w:line="360" w:lineRule="auto"/>
        <w:ind w:firstLine="440" w:firstLineChars="200"/>
        <w:rPr>
          <w:sz w:val="22"/>
          <w:szCs w:val="22"/>
        </w:rPr>
      </w:pPr>
      <w:r>
        <w:rPr>
          <w:rFonts w:hint="eastAsia"/>
          <w:sz w:val="22"/>
          <w:szCs w:val="22"/>
        </w:rPr>
        <w:t>①</w:t>
      </w:r>
      <w:r>
        <w:rPr>
          <w:sz w:val="22"/>
          <w:szCs w:val="22"/>
        </w:rPr>
        <w:t xml:space="preserve"> </w:t>
      </w:r>
      <w:r>
        <w:rPr>
          <w:rFonts w:hint="eastAsia"/>
          <w:sz w:val="22"/>
          <w:szCs w:val="22"/>
        </w:rPr>
        <w:t>2023-2026年获得校级（含，以落款单位或省级青年志愿者协会系统认证为准）以上“优秀志愿者”荣誉称号（含年度综合评选、单项活动评选）。</w:t>
      </w:r>
    </w:p>
    <w:p w14:paraId="23B28858">
      <w:pPr>
        <w:spacing w:line="360" w:lineRule="auto"/>
        <w:ind w:firstLine="440" w:firstLineChars="200"/>
        <w:rPr>
          <w:sz w:val="22"/>
          <w:szCs w:val="22"/>
        </w:rPr>
      </w:pPr>
      <w:r>
        <w:rPr>
          <w:rFonts w:hint="eastAsia"/>
          <w:sz w:val="22"/>
          <w:szCs w:val="22"/>
        </w:rPr>
        <w:t>②</w:t>
      </w:r>
      <w:r>
        <w:rPr>
          <w:sz w:val="22"/>
          <w:szCs w:val="22"/>
        </w:rPr>
        <w:t xml:space="preserve"> </w:t>
      </w:r>
      <w:r>
        <w:rPr>
          <w:rFonts w:hint="eastAsia"/>
          <w:sz w:val="22"/>
          <w:szCs w:val="22"/>
        </w:rPr>
        <w:t>2023-2026年参与校级（含，以落款单位或省级青年志愿者协会系统认证为准）以上志愿服务活动，年均时长不低于150小时，即近三学年总服务时长不低于450小时（需提供志愿服务时长证明）。</w:t>
      </w:r>
    </w:p>
    <w:p w14:paraId="0CC9E818">
      <w:pPr>
        <w:spacing w:line="360" w:lineRule="auto"/>
        <w:ind w:firstLine="440" w:firstLineChars="200"/>
        <w:rPr>
          <w:sz w:val="22"/>
          <w:szCs w:val="22"/>
        </w:rPr>
      </w:pPr>
    </w:p>
    <w:p w14:paraId="14C270ED">
      <w:pPr>
        <w:spacing w:line="360" w:lineRule="auto"/>
        <w:ind w:firstLine="482" w:firstLineChars="200"/>
        <w:rPr>
          <w:b/>
          <w:bCs/>
          <w:sz w:val="24"/>
        </w:rPr>
      </w:pPr>
      <w:r>
        <w:rPr>
          <w:b/>
          <w:bCs/>
          <w:sz w:val="24"/>
        </w:rPr>
        <w:t>6</w:t>
      </w:r>
      <w:r>
        <w:rPr>
          <w:rFonts w:hint="eastAsia"/>
          <w:b/>
          <w:bCs/>
          <w:sz w:val="24"/>
        </w:rPr>
        <w:t>.国际组织实习</w:t>
      </w:r>
    </w:p>
    <w:p w14:paraId="052B3B66">
      <w:pPr>
        <w:spacing w:line="360" w:lineRule="auto"/>
        <w:ind w:firstLine="480" w:firstLineChars="200"/>
        <w:rPr>
          <w:sz w:val="24"/>
        </w:rPr>
      </w:pPr>
      <w:r>
        <w:rPr>
          <w:rFonts w:hint="eastAsia"/>
          <w:sz w:val="24"/>
        </w:rPr>
        <w:t>应为到主要政府间国际组织和具有重要影响力的非政府间国际组织实习，实习地点应为</w:t>
      </w:r>
      <w:bookmarkStart w:id="11" w:name="_Hlk70963275"/>
      <w:r>
        <w:rPr>
          <w:rFonts w:hint="eastAsia"/>
          <w:sz w:val="24"/>
        </w:rPr>
        <w:t>国际组织总部</w:t>
      </w:r>
      <w:bookmarkEnd w:id="11"/>
      <w:r>
        <w:rPr>
          <w:rFonts w:hint="eastAsia"/>
          <w:sz w:val="24"/>
        </w:rPr>
        <w:t>及在海外的总部外机构办事处。实习前已在所在单位备案，申请推免时应已完成不少于三个月的实习工作（以国际组织实习录用函、实习证明为准），达到此项条件的，经学生本人申请、推免工作组严格审查并报学校相关职能部门审核，加1</w:t>
      </w:r>
      <w:r>
        <w:rPr>
          <w:sz w:val="24"/>
        </w:rPr>
        <w:t>.5</w:t>
      </w:r>
      <w:r>
        <w:rPr>
          <w:rFonts w:hint="eastAsia"/>
          <w:sz w:val="24"/>
        </w:rPr>
        <w:t>分。有多项国际组织实习（三个月及以上）经历的，就高记一次。（国际组织参考列表见附件）</w:t>
      </w:r>
    </w:p>
    <w:p w14:paraId="177D37C1">
      <w:pPr>
        <w:spacing w:line="360" w:lineRule="auto"/>
        <w:rPr>
          <w:b/>
          <w:bCs/>
          <w:sz w:val="24"/>
        </w:rPr>
      </w:pPr>
    </w:p>
    <w:p w14:paraId="2D7B107E">
      <w:pPr>
        <w:spacing w:line="360" w:lineRule="auto"/>
        <w:rPr>
          <w:b/>
          <w:bCs/>
          <w:sz w:val="24"/>
        </w:rPr>
      </w:pPr>
      <w:r>
        <w:rPr>
          <w:rFonts w:hint="eastAsia"/>
          <w:b/>
          <w:bCs/>
          <w:sz w:val="28"/>
          <w:szCs w:val="28"/>
        </w:rPr>
        <w:t>校级素质加分项目</w:t>
      </w:r>
    </w:p>
    <w:p w14:paraId="0BE5F2B1">
      <w:pPr>
        <w:spacing w:line="360" w:lineRule="auto"/>
        <w:ind w:firstLine="482" w:firstLineChars="200"/>
        <w:rPr>
          <w:b/>
          <w:bCs/>
          <w:sz w:val="24"/>
        </w:rPr>
      </w:pPr>
      <w:r>
        <w:rPr>
          <w:b/>
          <w:bCs/>
          <w:sz w:val="24"/>
        </w:rPr>
        <w:t>1</w:t>
      </w:r>
      <w:r>
        <w:rPr>
          <w:rFonts w:hint="eastAsia"/>
          <w:b/>
          <w:bCs/>
          <w:sz w:val="24"/>
        </w:rPr>
        <w:t>.参军入伍服兵役</w:t>
      </w:r>
    </w:p>
    <w:p w14:paraId="4B9E70BF">
      <w:pPr>
        <w:spacing w:line="360" w:lineRule="auto"/>
        <w:ind w:firstLine="480" w:firstLineChars="200"/>
        <w:rPr>
          <w:sz w:val="24"/>
        </w:rPr>
      </w:pPr>
      <w:r>
        <w:rPr>
          <w:rFonts w:hint="eastAsia"/>
          <w:sz w:val="24"/>
        </w:rPr>
        <w:t>经学校相关职能部门审核，本科阶段应征入伍，服役期间各方面表现良好，未受任何处分，圆满履行兵役义务者，由校推免工作领导小组每年根据实际情况确定该项素质加分，下达至相关院系，直接计入综合成绩。</w:t>
      </w:r>
    </w:p>
    <w:p w14:paraId="79EB883A">
      <w:pPr>
        <w:spacing w:line="360" w:lineRule="auto"/>
        <w:ind w:firstLine="480" w:firstLineChars="200"/>
        <w:rPr>
          <w:sz w:val="24"/>
        </w:rPr>
      </w:pPr>
    </w:p>
    <w:p w14:paraId="783B4EE2">
      <w:pPr>
        <w:spacing w:line="360" w:lineRule="auto"/>
        <w:ind w:firstLine="482" w:firstLineChars="200"/>
        <w:rPr>
          <w:b/>
          <w:bCs/>
          <w:sz w:val="24"/>
        </w:rPr>
      </w:pPr>
      <w:r>
        <w:rPr>
          <w:b/>
          <w:bCs/>
          <w:sz w:val="24"/>
        </w:rPr>
        <w:t>2</w:t>
      </w:r>
      <w:r>
        <w:rPr>
          <w:rFonts w:hint="eastAsia"/>
          <w:b/>
          <w:bCs/>
          <w:sz w:val="24"/>
        </w:rPr>
        <w:t>.艺术素养</w:t>
      </w:r>
    </w:p>
    <w:p w14:paraId="010DB395">
      <w:pPr>
        <w:spacing w:line="360" w:lineRule="auto"/>
        <w:ind w:firstLine="480" w:firstLineChars="200"/>
        <w:rPr>
          <w:sz w:val="24"/>
        </w:rPr>
      </w:pPr>
      <w:r>
        <w:rPr>
          <w:rFonts w:hint="eastAsia"/>
          <w:sz w:val="24"/>
        </w:rPr>
        <w:t>学生本科阶段积极参加学校艺术团训练</w:t>
      </w:r>
      <w:r>
        <w:rPr>
          <w:sz w:val="24"/>
        </w:rPr>
        <w:t>，并在大型活动或比赛中做出突出贡献的，由</w:t>
      </w:r>
      <w:r>
        <w:rPr>
          <w:rFonts w:hint="eastAsia"/>
          <w:sz w:val="24"/>
        </w:rPr>
        <w:t>学校相关职能部门</w:t>
      </w:r>
      <w:r>
        <w:rPr>
          <w:sz w:val="24"/>
        </w:rPr>
        <w:t>审定</w:t>
      </w:r>
      <w:r>
        <w:rPr>
          <w:rFonts w:hint="eastAsia"/>
          <w:sz w:val="24"/>
        </w:rPr>
        <w:t>并</w:t>
      </w:r>
      <w:r>
        <w:rPr>
          <w:sz w:val="24"/>
        </w:rPr>
        <w:t>推荐</w:t>
      </w:r>
      <w:r>
        <w:rPr>
          <w:rFonts w:hint="eastAsia"/>
          <w:sz w:val="24"/>
        </w:rPr>
        <w:t>全校范围不超过4人</w:t>
      </w:r>
      <w:r>
        <w:rPr>
          <w:sz w:val="24"/>
        </w:rPr>
        <w:t>获得艺术素养加分</w:t>
      </w:r>
      <w:r>
        <w:rPr>
          <w:rFonts w:hint="eastAsia"/>
          <w:sz w:val="24"/>
        </w:rPr>
        <w:t>（上限原则上</w:t>
      </w:r>
      <w:r>
        <w:rPr>
          <w:sz w:val="24"/>
        </w:rPr>
        <w:t>不超过2分</w:t>
      </w:r>
      <w:r>
        <w:rPr>
          <w:rFonts w:hint="eastAsia"/>
          <w:sz w:val="24"/>
        </w:rPr>
        <w:t>），下达至相关院系后，直接计入综合成绩</w:t>
      </w:r>
      <w:r>
        <w:rPr>
          <w:sz w:val="24"/>
        </w:rPr>
        <w:t>。</w:t>
      </w:r>
    </w:p>
    <w:p w14:paraId="3AB7B535">
      <w:pPr>
        <w:pStyle w:val="4"/>
        <w:spacing w:line="360" w:lineRule="auto"/>
      </w:pPr>
      <w:r>
        <w:rPr>
          <w:rFonts w:hint="eastAsia"/>
        </w:rPr>
        <w:t>（三）素质类扣分项</w:t>
      </w:r>
    </w:p>
    <w:p w14:paraId="34AF7278">
      <w:pPr>
        <w:spacing w:line="360" w:lineRule="auto"/>
        <w:ind w:firstLine="600" w:firstLineChars="250"/>
        <w:rPr>
          <w:sz w:val="24"/>
        </w:rPr>
      </w:pPr>
      <w:r>
        <w:rPr>
          <w:rFonts w:hint="eastAsia"/>
          <w:sz w:val="24"/>
        </w:rPr>
        <w:t>在校期间受过纪律处分的学生，推免工作开始（日期以学校发布通知为准）前处分已解除的，可以提出推免申请，但依照所受纪律处分的级别（校级）和轻重程度（警告、严重警告、记过、留校察看），分别予以相应的扣分：</w:t>
      </w:r>
      <w:r>
        <w:rPr>
          <w:sz w:val="24"/>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3"/>
        <w:gridCol w:w="2328"/>
        <w:gridCol w:w="32"/>
        <w:gridCol w:w="2170"/>
        <w:gridCol w:w="2262"/>
        <w:gridCol w:w="17"/>
        <w:gridCol w:w="2259"/>
      </w:tblGrid>
      <w:tr w14:paraId="3923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4533" w:type="dxa"/>
            <w:vAlign w:val="center"/>
          </w:tcPr>
          <w:p w14:paraId="49C7329F">
            <w:pPr>
              <w:jc w:val="center"/>
              <w:rPr>
                <w:b/>
                <w:bCs/>
                <w:kern w:val="0"/>
                <w:szCs w:val="21"/>
              </w:rPr>
            </w:pPr>
            <w:r>
              <w:rPr>
                <w:rFonts w:hint="eastAsia"/>
                <w:b/>
                <w:bCs/>
                <w:kern w:val="0"/>
                <w:szCs w:val="21"/>
              </w:rPr>
              <w:t>类型</w:t>
            </w:r>
          </w:p>
        </w:tc>
        <w:tc>
          <w:tcPr>
            <w:tcW w:w="2328" w:type="dxa"/>
            <w:vAlign w:val="center"/>
          </w:tcPr>
          <w:p w14:paraId="79EDCD1C">
            <w:pPr>
              <w:jc w:val="center"/>
              <w:rPr>
                <w:b/>
                <w:bCs/>
                <w:kern w:val="0"/>
                <w:szCs w:val="21"/>
              </w:rPr>
            </w:pPr>
            <w:r>
              <w:rPr>
                <w:rFonts w:hint="eastAsia"/>
                <w:b/>
                <w:bCs/>
                <w:kern w:val="0"/>
                <w:szCs w:val="21"/>
              </w:rPr>
              <w:t>警告</w:t>
            </w:r>
          </w:p>
        </w:tc>
        <w:tc>
          <w:tcPr>
            <w:tcW w:w="2202" w:type="dxa"/>
            <w:gridSpan w:val="2"/>
            <w:vAlign w:val="center"/>
          </w:tcPr>
          <w:p w14:paraId="7C588D73">
            <w:pPr>
              <w:jc w:val="center"/>
              <w:rPr>
                <w:b/>
                <w:bCs/>
                <w:kern w:val="0"/>
                <w:szCs w:val="21"/>
              </w:rPr>
            </w:pPr>
            <w:r>
              <w:rPr>
                <w:rFonts w:hint="eastAsia"/>
                <w:b/>
                <w:bCs/>
                <w:kern w:val="0"/>
                <w:szCs w:val="21"/>
              </w:rPr>
              <w:t>严重警告</w:t>
            </w:r>
          </w:p>
        </w:tc>
        <w:tc>
          <w:tcPr>
            <w:tcW w:w="2262" w:type="dxa"/>
            <w:vAlign w:val="center"/>
          </w:tcPr>
          <w:p w14:paraId="32E292B9">
            <w:pPr>
              <w:jc w:val="center"/>
              <w:rPr>
                <w:b/>
                <w:bCs/>
                <w:kern w:val="0"/>
                <w:szCs w:val="21"/>
              </w:rPr>
            </w:pPr>
            <w:r>
              <w:rPr>
                <w:rFonts w:hint="eastAsia"/>
                <w:b/>
                <w:bCs/>
                <w:kern w:val="0"/>
                <w:szCs w:val="21"/>
              </w:rPr>
              <w:t>记过</w:t>
            </w:r>
          </w:p>
        </w:tc>
        <w:tc>
          <w:tcPr>
            <w:tcW w:w="2276" w:type="dxa"/>
            <w:gridSpan w:val="2"/>
            <w:vAlign w:val="center"/>
          </w:tcPr>
          <w:p w14:paraId="4E39BD4A">
            <w:pPr>
              <w:jc w:val="center"/>
              <w:rPr>
                <w:b/>
                <w:bCs/>
                <w:kern w:val="0"/>
                <w:szCs w:val="21"/>
              </w:rPr>
            </w:pPr>
            <w:r>
              <w:rPr>
                <w:rFonts w:hint="eastAsia"/>
                <w:b/>
                <w:bCs/>
                <w:kern w:val="0"/>
                <w:szCs w:val="21"/>
              </w:rPr>
              <w:t>留校察看</w:t>
            </w:r>
          </w:p>
        </w:tc>
      </w:tr>
      <w:tr w14:paraId="1893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533" w:type="dxa"/>
            <w:vAlign w:val="center"/>
          </w:tcPr>
          <w:p w14:paraId="3B3557B1">
            <w:pPr>
              <w:ind w:firstLine="210" w:firstLineChars="100"/>
              <w:rPr>
                <w:kern w:val="0"/>
                <w:szCs w:val="21"/>
              </w:rPr>
            </w:pPr>
            <w:r>
              <w:rPr>
                <w:rFonts w:hint="eastAsia"/>
                <w:kern w:val="0"/>
                <w:szCs w:val="21"/>
              </w:rPr>
              <w:t>校级（含警告、严重警告、记过、留校察看）</w:t>
            </w:r>
          </w:p>
        </w:tc>
        <w:tc>
          <w:tcPr>
            <w:tcW w:w="2360" w:type="dxa"/>
            <w:gridSpan w:val="2"/>
            <w:vAlign w:val="center"/>
          </w:tcPr>
          <w:p w14:paraId="087200C3">
            <w:pPr>
              <w:ind w:firstLine="210" w:firstLineChars="100"/>
              <w:jc w:val="center"/>
              <w:rPr>
                <w:kern w:val="0"/>
                <w:szCs w:val="21"/>
              </w:rPr>
            </w:pPr>
            <w:r>
              <w:rPr>
                <w:rFonts w:hint="eastAsia"/>
                <w:kern w:val="0"/>
                <w:szCs w:val="21"/>
              </w:rPr>
              <w:t>-</w:t>
            </w:r>
            <w:r>
              <w:rPr>
                <w:kern w:val="0"/>
                <w:szCs w:val="21"/>
              </w:rPr>
              <w:t>5</w:t>
            </w:r>
          </w:p>
        </w:tc>
        <w:tc>
          <w:tcPr>
            <w:tcW w:w="2170" w:type="dxa"/>
            <w:vAlign w:val="center"/>
          </w:tcPr>
          <w:p w14:paraId="532C5ECD">
            <w:pPr>
              <w:jc w:val="center"/>
              <w:rPr>
                <w:kern w:val="0"/>
                <w:szCs w:val="21"/>
              </w:rPr>
            </w:pPr>
            <w:r>
              <w:rPr>
                <w:rFonts w:hint="eastAsia"/>
                <w:kern w:val="0"/>
                <w:szCs w:val="21"/>
              </w:rPr>
              <w:t>-</w:t>
            </w:r>
            <w:r>
              <w:rPr>
                <w:kern w:val="0"/>
                <w:szCs w:val="21"/>
              </w:rPr>
              <w:t>8</w:t>
            </w:r>
          </w:p>
        </w:tc>
        <w:tc>
          <w:tcPr>
            <w:tcW w:w="2279" w:type="dxa"/>
            <w:gridSpan w:val="2"/>
            <w:vAlign w:val="center"/>
          </w:tcPr>
          <w:p w14:paraId="3804844D">
            <w:pPr>
              <w:jc w:val="center"/>
              <w:rPr>
                <w:kern w:val="0"/>
                <w:szCs w:val="21"/>
              </w:rPr>
            </w:pPr>
            <w:r>
              <w:rPr>
                <w:rFonts w:hint="eastAsia"/>
                <w:kern w:val="0"/>
                <w:szCs w:val="21"/>
              </w:rPr>
              <w:t>-1</w:t>
            </w:r>
            <w:r>
              <w:rPr>
                <w:kern w:val="0"/>
                <w:szCs w:val="21"/>
              </w:rPr>
              <w:t>0</w:t>
            </w:r>
          </w:p>
        </w:tc>
        <w:tc>
          <w:tcPr>
            <w:tcW w:w="2259" w:type="dxa"/>
            <w:vAlign w:val="center"/>
          </w:tcPr>
          <w:p w14:paraId="41F976EE">
            <w:pPr>
              <w:jc w:val="center"/>
              <w:rPr>
                <w:kern w:val="0"/>
                <w:szCs w:val="21"/>
              </w:rPr>
            </w:pPr>
            <w:r>
              <w:rPr>
                <w:rFonts w:hint="eastAsia"/>
                <w:kern w:val="0"/>
                <w:szCs w:val="21"/>
              </w:rPr>
              <w:t>-</w:t>
            </w:r>
            <w:r>
              <w:rPr>
                <w:kern w:val="0"/>
                <w:szCs w:val="21"/>
              </w:rPr>
              <w:t>12</w:t>
            </w:r>
          </w:p>
        </w:tc>
      </w:tr>
    </w:tbl>
    <w:p w14:paraId="003955F2">
      <w:pPr>
        <w:spacing w:line="360" w:lineRule="auto"/>
        <w:rPr>
          <w:sz w:val="22"/>
          <w:szCs w:val="22"/>
        </w:rPr>
      </w:pPr>
      <w:r>
        <w:rPr>
          <w:rFonts w:hint="eastAsia"/>
          <w:b/>
          <w:bCs/>
          <w:sz w:val="22"/>
          <w:szCs w:val="22"/>
        </w:rPr>
        <w:t>说明：</w:t>
      </w:r>
      <w:r>
        <w:rPr>
          <w:rFonts w:hint="eastAsia"/>
          <w:sz w:val="22"/>
          <w:szCs w:val="22"/>
        </w:rPr>
        <w:t>如有多次违纪处分，扣分累加。</w:t>
      </w:r>
    </w:p>
    <w:p w14:paraId="676682E9">
      <w:pPr>
        <w:spacing w:line="360" w:lineRule="auto"/>
        <w:ind w:firstLine="240" w:firstLineChars="100"/>
        <w:rPr>
          <w:sz w:val="24"/>
        </w:rPr>
      </w:pPr>
    </w:p>
    <w:p w14:paraId="32A2C283">
      <w:pPr>
        <w:pStyle w:val="3"/>
        <w:spacing w:line="360" w:lineRule="auto"/>
        <w:rPr>
          <w:rFonts w:ascii="Times New Roman" w:hAnsi="Times New Roman" w:eastAsia="宋体"/>
        </w:rPr>
      </w:pPr>
      <w:bookmarkStart w:id="12" w:name="_Toc496612971"/>
      <w:r>
        <w:rPr>
          <w:rFonts w:hint="eastAsia" w:ascii="Times New Roman" w:hAnsi="Times New Roman" w:eastAsia="宋体"/>
        </w:rPr>
        <w:t>四、实施要求</w:t>
      </w:r>
    </w:p>
    <w:p w14:paraId="2C67FDDA">
      <w:pPr>
        <w:spacing w:line="360" w:lineRule="auto"/>
        <w:ind w:firstLine="600" w:firstLineChars="250"/>
        <w:rPr>
          <w:sz w:val="24"/>
        </w:rPr>
      </w:pPr>
      <w:r>
        <w:rPr>
          <w:rFonts w:hint="eastAsia"/>
          <w:sz w:val="24"/>
        </w:rPr>
        <w:t>1.</w:t>
      </w:r>
      <w:r>
        <w:rPr>
          <w:sz w:val="24"/>
        </w:rPr>
        <w:t xml:space="preserve"> </w:t>
      </w:r>
      <w:r>
        <w:rPr>
          <w:rFonts w:hint="eastAsia"/>
          <w:sz w:val="24"/>
        </w:rPr>
        <w:t>严格审核认定学生的特殊学术专长。学术专长审核组对学生提交的科研成果、学科竞赛获奖、创新创业、著作译著等学术科研创新类素质加分项目进行审核鉴定，排除抄袭、造假、冒名、有名无实等情况，所有申请推免学生提交的学术专长材料，经学术专长审核组初审后，均需组织一定范围的公开答辩。对学生提交的多篇科研成果实行代表作评价，重点聚焦创新质量和个人贡献。有研究生或指导教师署名的，本科生应承担主要角色，做出突出贡献。对于基于同一项目符合不同类别加分情况的，应加强对成果之间重复度、创新性的考察，原则上就高计一次。对于社会质疑较多的赛事、刊物，从严审核。学术专长审核组</w:t>
      </w:r>
      <w:r>
        <w:rPr>
          <w:sz w:val="24"/>
        </w:rPr>
        <w:t>每位</w:t>
      </w:r>
      <w:r>
        <w:rPr>
          <w:rFonts w:hint="eastAsia"/>
          <w:sz w:val="24"/>
        </w:rPr>
        <w:t>成员需给出明确的审核鉴定意见并签字存档，</w:t>
      </w:r>
      <w:r>
        <w:rPr>
          <w:sz w:val="24"/>
        </w:rPr>
        <w:t>答辩全程录音录像，答辩结果公开</w:t>
      </w:r>
      <w:r>
        <w:rPr>
          <w:rFonts w:hint="eastAsia"/>
          <w:sz w:val="24"/>
        </w:rPr>
        <w:t>公</w:t>
      </w:r>
      <w:r>
        <w:rPr>
          <w:sz w:val="24"/>
        </w:rPr>
        <w:t>示。</w:t>
      </w:r>
    </w:p>
    <w:p w14:paraId="3E288EFD">
      <w:pPr>
        <w:spacing w:line="360" w:lineRule="auto"/>
        <w:ind w:firstLine="600" w:firstLineChars="250"/>
        <w:rPr>
          <w:sz w:val="24"/>
        </w:rPr>
      </w:pPr>
      <w:r>
        <w:rPr>
          <w:rFonts w:hint="eastAsia"/>
          <w:sz w:val="24"/>
        </w:rPr>
        <w:t>2.</w:t>
      </w:r>
      <w:r>
        <w:rPr>
          <w:sz w:val="24"/>
        </w:rPr>
        <w:t xml:space="preserve"> </w:t>
      </w:r>
      <w:r>
        <w:rPr>
          <w:rFonts w:hint="eastAsia"/>
          <w:sz w:val="24"/>
        </w:rPr>
        <w:t>设置独立的计分与复核环节，推免各环节的文档材料与数据、记录、审核意见与结果必须做好核查与存档，所有环节须做到可追溯可核查。</w:t>
      </w:r>
    </w:p>
    <w:p w14:paraId="522DA73A">
      <w:pPr>
        <w:spacing w:line="360" w:lineRule="auto"/>
        <w:ind w:firstLine="600" w:firstLineChars="250"/>
        <w:rPr>
          <w:sz w:val="24"/>
        </w:rPr>
      </w:pPr>
      <w:r>
        <w:rPr>
          <w:rFonts w:hint="eastAsia"/>
          <w:sz w:val="24"/>
        </w:rPr>
        <w:t>3.</w:t>
      </w:r>
      <w:r>
        <w:rPr>
          <w:sz w:val="24"/>
        </w:rPr>
        <w:t xml:space="preserve"> </w:t>
      </w:r>
      <w:r>
        <w:rPr>
          <w:rFonts w:hint="eastAsia"/>
          <w:sz w:val="24"/>
        </w:rPr>
        <w:t>建立回避制度。做好本校教职工亲属参加推免的核查，相关学生申请推免时应主动报备，相关教师应主动回避，不得参与推免工作。</w:t>
      </w:r>
    </w:p>
    <w:p w14:paraId="290CEBC4">
      <w:pPr>
        <w:spacing w:line="360" w:lineRule="auto"/>
        <w:ind w:firstLine="600" w:firstLineChars="250"/>
        <w:rPr>
          <w:sz w:val="24"/>
        </w:rPr>
      </w:pPr>
    </w:p>
    <w:p w14:paraId="6FBD8DB3">
      <w:pPr>
        <w:pStyle w:val="3"/>
        <w:spacing w:line="360" w:lineRule="auto"/>
        <w:rPr>
          <w:rFonts w:ascii="Times New Roman" w:hAnsi="Times New Roman" w:eastAsia="宋体"/>
        </w:rPr>
      </w:pPr>
      <w:r>
        <w:rPr>
          <w:rFonts w:hint="eastAsia" w:ascii="Times New Roman" w:hAnsi="Times New Roman" w:eastAsia="宋体"/>
        </w:rPr>
        <w:t>五、实施程序</w:t>
      </w:r>
    </w:p>
    <w:p w14:paraId="4030F799">
      <w:pPr>
        <w:spacing w:line="360" w:lineRule="auto"/>
        <w:ind w:firstLine="480" w:firstLineChars="200"/>
        <w:rPr>
          <w:color w:val="auto"/>
          <w:sz w:val="24"/>
          <w:highlight w:val="none"/>
        </w:rPr>
      </w:pPr>
      <w:r>
        <w:rPr>
          <w:rFonts w:hint="eastAsia"/>
          <w:sz w:val="24"/>
        </w:rPr>
        <w:t>1.</w:t>
      </w:r>
      <w:r>
        <w:rPr>
          <w:sz w:val="24"/>
        </w:rPr>
        <w:t xml:space="preserve"> 6-8</w:t>
      </w:r>
      <w:r>
        <w:rPr>
          <w:rFonts w:hint="eastAsia"/>
          <w:sz w:val="24"/>
        </w:rPr>
        <w:t>月，历史学系按照学校有关文件要求，制定推免工作细则和综合排名方案，经本科生院审核备案后公布。有意向申请推免的同学，向系里提交预申报的材料（《华东师范大学本科生免试直升研究生推荐表》、学科竞赛获奖证书、期刊论文</w:t>
      </w:r>
      <w:r>
        <w:rPr>
          <w:sz w:val="24"/>
        </w:rPr>
        <w:t>/</w:t>
      </w:r>
      <w:r>
        <w:rPr>
          <w:rFonts w:hint="eastAsia"/>
          <w:sz w:val="24"/>
        </w:rPr>
        <w:t>会议论文发表证明，创新</w:t>
      </w:r>
      <w:r>
        <w:rPr>
          <w:rFonts w:hint="eastAsia"/>
          <w:color w:val="auto"/>
          <w:sz w:val="24"/>
          <w:highlight w:val="none"/>
        </w:rPr>
        <w:t>创业项目结项证明、著作</w:t>
      </w:r>
      <w:r>
        <w:rPr>
          <w:color w:val="auto"/>
          <w:sz w:val="24"/>
          <w:highlight w:val="none"/>
        </w:rPr>
        <w:t>/</w:t>
      </w:r>
      <w:r>
        <w:rPr>
          <w:rFonts w:hint="eastAsia"/>
          <w:color w:val="auto"/>
          <w:sz w:val="24"/>
          <w:highlight w:val="none"/>
        </w:rPr>
        <w:t>译著原书、志愿服务</w:t>
      </w:r>
      <w:r>
        <w:rPr>
          <w:color w:val="auto"/>
          <w:sz w:val="24"/>
          <w:highlight w:val="none"/>
        </w:rPr>
        <w:t>/</w:t>
      </w:r>
      <w:r>
        <w:rPr>
          <w:rFonts w:hint="eastAsia"/>
          <w:color w:val="auto"/>
          <w:sz w:val="24"/>
          <w:highlight w:val="none"/>
        </w:rPr>
        <w:t>国际实习证明材料等）。</w:t>
      </w:r>
    </w:p>
    <w:p w14:paraId="1E75C3C2">
      <w:pPr>
        <w:spacing w:line="360" w:lineRule="auto"/>
        <w:ind w:firstLine="480" w:firstLineChars="200"/>
        <w:rPr>
          <w:color w:val="auto"/>
          <w:sz w:val="24"/>
          <w:highlight w:val="none"/>
        </w:rPr>
      </w:pPr>
      <w:r>
        <w:rPr>
          <w:rFonts w:hint="eastAsia"/>
          <w:color w:val="auto"/>
          <w:sz w:val="24"/>
          <w:highlight w:val="none"/>
        </w:rPr>
        <w:t>2.</w:t>
      </w:r>
      <w:r>
        <w:rPr>
          <w:color w:val="auto"/>
          <w:sz w:val="24"/>
          <w:highlight w:val="none"/>
        </w:rPr>
        <w:t xml:space="preserve"> </w:t>
      </w:r>
      <w:r>
        <w:rPr>
          <w:rFonts w:hint="eastAsia"/>
          <w:color w:val="auto"/>
          <w:sz w:val="24"/>
          <w:highlight w:val="none"/>
        </w:rPr>
        <w:t>9月初（暂定），学校按照教育部最新文件精神，</w:t>
      </w:r>
      <w:bookmarkStart w:id="14" w:name="_GoBack"/>
      <w:bookmarkEnd w:id="14"/>
      <w:r>
        <w:rPr>
          <w:rFonts w:hint="eastAsia"/>
          <w:color w:val="auto"/>
          <w:sz w:val="24"/>
          <w:highlight w:val="none"/>
        </w:rPr>
        <w:t>发布年度推免工作通知，下达推免生名额。经系里预审材料通过的学生，在规定时间内填报教育教学管理平台推免推荐系统申请。</w:t>
      </w:r>
    </w:p>
    <w:p w14:paraId="0A6C4690">
      <w:pPr>
        <w:spacing w:line="360" w:lineRule="auto"/>
        <w:ind w:firstLine="480" w:firstLineChars="200"/>
        <w:jc w:val="left"/>
        <w:rPr>
          <w:color w:val="auto"/>
          <w:sz w:val="24"/>
          <w:highlight w:val="none"/>
        </w:rPr>
      </w:pPr>
      <w:r>
        <w:rPr>
          <w:rFonts w:hint="eastAsia"/>
          <w:color w:val="auto"/>
          <w:sz w:val="24"/>
          <w:highlight w:val="none"/>
        </w:rPr>
        <w:t>3.</w:t>
      </w:r>
      <w:r>
        <w:rPr>
          <w:color w:val="auto"/>
          <w:sz w:val="24"/>
          <w:highlight w:val="none"/>
        </w:rPr>
        <w:t xml:space="preserve"> </w:t>
      </w:r>
      <w:r>
        <w:rPr>
          <w:rFonts w:hint="eastAsia"/>
          <w:color w:val="auto"/>
          <w:sz w:val="24"/>
          <w:highlight w:val="none"/>
        </w:rPr>
        <w:t>9月上旬（暂定），系网公示拟推荐名单（含姓名、专业、综合成绩、排名、素质类项目加扣分情形等）、咨询申诉渠道等信息。学生如对推荐名单有异议，可向推免工作组反映。</w:t>
      </w:r>
    </w:p>
    <w:p w14:paraId="26E3BA1A">
      <w:pPr>
        <w:spacing w:line="360" w:lineRule="auto"/>
        <w:ind w:firstLine="480" w:firstLineChars="200"/>
        <w:jc w:val="left"/>
        <w:rPr>
          <w:sz w:val="24"/>
        </w:rPr>
      </w:pPr>
      <w:r>
        <w:rPr>
          <w:rFonts w:hint="eastAsia"/>
          <w:color w:val="auto"/>
          <w:sz w:val="24"/>
          <w:highlight w:val="none"/>
        </w:rPr>
        <w:t>4</w:t>
      </w:r>
      <w:r>
        <w:rPr>
          <w:color w:val="auto"/>
          <w:sz w:val="24"/>
          <w:highlight w:val="none"/>
        </w:rPr>
        <w:t xml:space="preserve">. </w:t>
      </w:r>
      <w:r>
        <w:rPr>
          <w:rFonts w:hint="eastAsia"/>
          <w:color w:val="auto"/>
          <w:sz w:val="24"/>
          <w:highlight w:val="none"/>
        </w:rPr>
        <w:t>后续参照学校当年推免工作通知实施。上述时间安排如有调整，以教育部最新文件和学校推免工作通知为准（公费师范生推免转段工作由学校另行通知后，系内组织推荐工作，报名时间暂定8月中旬）。系</w:t>
      </w:r>
      <w:r>
        <w:rPr>
          <w:rFonts w:hint="eastAsia"/>
          <w:sz w:val="24"/>
        </w:rPr>
        <w:t>内申诉信访负责人为王应宪，联系方式为：y</w:t>
      </w:r>
      <w:r>
        <w:rPr>
          <w:sz w:val="24"/>
        </w:rPr>
        <w:t>xwang@history.ecnu.edu.cn</w:t>
      </w:r>
      <w:r>
        <w:rPr>
          <w:rFonts w:hint="eastAsia"/>
          <w:sz w:val="24"/>
        </w:rPr>
        <w:t>。</w:t>
      </w:r>
    </w:p>
    <w:bookmarkEnd w:id="12"/>
    <w:p w14:paraId="2A931D81">
      <w:pPr>
        <w:spacing w:line="360" w:lineRule="auto"/>
        <w:jc w:val="center"/>
        <w:rPr>
          <w:b/>
          <w:sz w:val="28"/>
          <w:szCs w:val="28"/>
        </w:rPr>
      </w:pPr>
    </w:p>
    <w:p w14:paraId="68DF983B">
      <w:pPr>
        <w:pStyle w:val="3"/>
        <w:spacing w:line="360" w:lineRule="auto"/>
        <w:rPr>
          <w:rFonts w:ascii="Times New Roman" w:hAnsi="Times New Roman" w:eastAsia="宋体"/>
        </w:rPr>
      </w:pPr>
      <w:r>
        <w:rPr>
          <w:rFonts w:hint="eastAsia" w:ascii="Times New Roman" w:hAnsi="Times New Roman" w:eastAsia="宋体"/>
        </w:rPr>
        <w:t>六</w:t>
      </w:r>
      <w:r>
        <w:rPr>
          <w:rFonts w:ascii="Times New Roman" w:hAnsi="Times New Roman" w:eastAsia="宋体"/>
        </w:rPr>
        <w:t>、</w:t>
      </w:r>
      <w:r>
        <w:rPr>
          <w:rFonts w:hint="eastAsia" w:ascii="Times New Roman" w:hAnsi="Times New Roman" w:eastAsia="宋体"/>
        </w:rPr>
        <w:t>其他</w:t>
      </w:r>
    </w:p>
    <w:p w14:paraId="64DFFC61">
      <w:pPr>
        <w:spacing w:line="360" w:lineRule="auto"/>
        <w:ind w:firstLine="240" w:firstLineChars="100"/>
        <w:rPr>
          <w:sz w:val="24"/>
        </w:rPr>
      </w:pPr>
      <w:r>
        <w:rPr>
          <w:rFonts w:hint="eastAsia"/>
          <w:sz w:val="24"/>
        </w:rPr>
        <w:t>1.</w:t>
      </w:r>
      <w:r>
        <w:rPr>
          <w:sz w:val="24"/>
        </w:rPr>
        <w:t xml:space="preserve"> </w:t>
      </w:r>
      <w:r>
        <w:rPr>
          <w:rFonts w:hint="eastAsia"/>
          <w:sz w:val="24"/>
        </w:rPr>
        <w:t>已经获得推免资格的学生，如有以下情况之一者，历史学系将</w:t>
      </w:r>
      <w:r>
        <w:rPr>
          <w:sz w:val="24"/>
        </w:rPr>
        <w:t>签报</w:t>
      </w:r>
      <w:r>
        <w:rPr>
          <w:rFonts w:hint="eastAsia"/>
          <w:sz w:val="24"/>
        </w:rPr>
        <w:t>本科生院</w:t>
      </w:r>
      <w:r>
        <w:rPr>
          <w:sz w:val="24"/>
        </w:rPr>
        <w:t>和研究生院</w:t>
      </w:r>
      <w:r>
        <w:rPr>
          <w:rFonts w:hint="eastAsia"/>
          <w:sz w:val="24"/>
        </w:rPr>
        <w:t>，取消其推免资格：</w:t>
      </w:r>
    </w:p>
    <w:p w14:paraId="7FE1F31F">
      <w:pPr>
        <w:spacing w:line="360" w:lineRule="auto"/>
        <w:ind w:firstLine="120" w:firstLineChars="50"/>
        <w:rPr>
          <w:sz w:val="24"/>
        </w:rPr>
      </w:pPr>
      <w:r>
        <w:rPr>
          <w:rFonts w:hint="eastAsia"/>
          <w:sz w:val="24"/>
        </w:rPr>
        <w:t>（1）被确定推免后，受刑事或违纪处分者；</w:t>
      </w:r>
    </w:p>
    <w:p w14:paraId="1A38DCF5">
      <w:pPr>
        <w:spacing w:line="360" w:lineRule="auto"/>
        <w:ind w:firstLine="120" w:firstLineChars="50"/>
        <w:rPr>
          <w:sz w:val="24"/>
        </w:rPr>
      </w:pPr>
      <w:r>
        <w:rPr>
          <w:rFonts w:hint="eastAsia"/>
          <w:sz w:val="24"/>
        </w:rPr>
        <w:t>（2）不能如期毕业，或不能获得学士学位者；</w:t>
      </w:r>
    </w:p>
    <w:p w14:paraId="54423BC0">
      <w:pPr>
        <w:spacing w:line="360" w:lineRule="auto"/>
        <w:ind w:firstLine="120" w:firstLineChars="50"/>
        <w:rPr>
          <w:sz w:val="24"/>
        </w:rPr>
      </w:pPr>
      <w:r>
        <w:rPr>
          <w:rFonts w:hint="eastAsia"/>
          <w:sz w:val="24"/>
        </w:rPr>
        <w:t>（3）</w:t>
      </w:r>
      <w:r>
        <w:rPr>
          <w:sz w:val="24"/>
        </w:rPr>
        <w:t>提交的信息不真实、不准确，</w:t>
      </w:r>
      <w:r>
        <w:rPr>
          <w:rFonts w:hint="eastAsia"/>
          <w:sz w:val="24"/>
        </w:rPr>
        <w:t>存在舞弊情形的；</w:t>
      </w:r>
    </w:p>
    <w:p w14:paraId="0BFB0DD8">
      <w:pPr>
        <w:spacing w:line="360" w:lineRule="auto"/>
        <w:ind w:firstLine="120" w:firstLineChars="50"/>
        <w:rPr>
          <w:sz w:val="24"/>
        </w:rPr>
      </w:pPr>
      <w:r>
        <w:rPr>
          <w:rFonts w:hint="eastAsia"/>
          <w:sz w:val="24"/>
        </w:rPr>
        <w:t>（4）</w:t>
      </w:r>
      <w:r>
        <w:rPr>
          <w:sz w:val="24"/>
        </w:rPr>
        <w:t>未按规定报备声明回避关系且影响</w:t>
      </w:r>
      <w:r>
        <w:rPr>
          <w:rFonts w:hint="eastAsia"/>
          <w:sz w:val="24"/>
        </w:rPr>
        <w:t>到</w:t>
      </w:r>
      <w:r>
        <w:rPr>
          <w:sz w:val="24"/>
        </w:rPr>
        <w:t>推免过程和结果公平公正的</w:t>
      </w:r>
      <w:r>
        <w:rPr>
          <w:rFonts w:hint="eastAsia"/>
          <w:sz w:val="24"/>
        </w:rPr>
        <w:t>。</w:t>
      </w:r>
    </w:p>
    <w:p w14:paraId="12815DAD">
      <w:pPr>
        <w:spacing w:line="360" w:lineRule="auto"/>
        <w:ind w:firstLine="120" w:firstLineChars="50"/>
        <w:rPr>
          <w:sz w:val="24"/>
        </w:rPr>
      </w:pPr>
      <w:r>
        <w:rPr>
          <w:rFonts w:hint="eastAsia"/>
          <w:sz w:val="24"/>
        </w:rPr>
        <w:t>2.</w:t>
      </w:r>
      <w:r>
        <w:rPr>
          <w:sz w:val="24"/>
        </w:rPr>
        <w:t xml:space="preserve"> </w:t>
      </w:r>
      <w:r>
        <w:rPr>
          <w:rFonts w:hint="eastAsia"/>
          <w:sz w:val="24"/>
        </w:rPr>
        <w:t>获得推免资格的学生，学校不再将其列入毕业生就业推荐计划，学生不应再申请境外留学。</w:t>
      </w:r>
    </w:p>
    <w:p w14:paraId="491A0402">
      <w:pPr>
        <w:spacing w:line="360" w:lineRule="auto"/>
        <w:ind w:firstLine="120" w:firstLineChars="50"/>
        <w:rPr>
          <w:sz w:val="24"/>
        </w:rPr>
      </w:pPr>
      <w:r>
        <w:rPr>
          <w:rFonts w:hint="eastAsia"/>
          <w:sz w:val="24"/>
        </w:rPr>
        <w:t>3.</w:t>
      </w:r>
      <w:r>
        <w:rPr>
          <w:sz w:val="24"/>
        </w:rPr>
        <w:t xml:space="preserve"> </w:t>
      </w:r>
      <w:r>
        <w:rPr>
          <w:rFonts w:hint="eastAsia"/>
          <w:sz w:val="24"/>
        </w:rPr>
        <w:t>入围推免拟推荐名额最后一名如有同分的情况，依次比较学业成绩——素质加分（论文发表）——素质加分（科创获奖）的成绩。</w:t>
      </w:r>
    </w:p>
    <w:p w14:paraId="24BDE7D5">
      <w:pPr>
        <w:spacing w:line="360" w:lineRule="auto"/>
        <w:ind w:firstLine="120" w:firstLineChars="50"/>
        <w:rPr>
          <w:sz w:val="24"/>
        </w:rPr>
      </w:pPr>
      <w:r>
        <w:rPr>
          <w:rFonts w:hint="eastAsia"/>
          <w:sz w:val="24"/>
        </w:rPr>
        <w:t>4.</w:t>
      </w:r>
      <w:r>
        <w:rPr>
          <w:sz w:val="24"/>
        </w:rPr>
        <w:t xml:space="preserve"> </w:t>
      </w:r>
      <w:r>
        <w:rPr>
          <w:rFonts w:hint="eastAsia"/>
          <w:sz w:val="24"/>
        </w:rPr>
        <w:t>如有学生在推免名单上报教育部推免服务系统截止日期前退出，所缺名额的补充办法由推免工作组裁定。</w:t>
      </w:r>
    </w:p>
    <w:p w14:paraId="21A268E5">
      <w:pPr>
        <w:spacing w:line="360" w:lineRule="auto"/>
        <w:ind w:firstLine="120" w:firstLineChars="50"/>
        <w:rPr>
          <w:sz w:val="24"/>
        </w:rPr>
      </w:pPr>
      <w:r>
        <w:rPr>
          <w:sz w:val="24"/>
        </w:rPr>
        <w:t>5</w:t>
      </w:r>
      <w:r>
        <w:rPr>
          <w:rFonts w:hint="eastAsia"/>
          <w:sz w:val="24"/>
        </w:rPr>
        <w:t>.</w:t>
      </w:r>
      <w:r>
        <w:rPr>
          <w:sz w:val="24"/>
        </w:rPr>
        <w:t xml:space="preserve"> </w:t>
      </w:r>
      <w:r>
        <w:rPr>
          <w:rFonts w:hint="eastAsia"/>
          <w:sz w:val="24"/>
        </w:rPr>
        <w:t>推免工作自觉接受师生和学校相关职能部门监督，对违反纪律、侵犯学生合法权益、徇私舞弊等违法违规行为依法依规查处。</w:t>
      </w:r>
    </w:p>
    <w:p w14:paraId="171D1131">
      <w:pPr>
        <w:spacing w:line="360" w:lineRule="auto"/>
        <w:ind w:firstLine="120" w:firstLineChars="50"/>
        <w:rPr>
          <w:sz w:val="24"/>
        </w:rPr>
      </w:pPr>
    </w:p>
    <w:p w14:paraId="2166F7F4">
      <w:pPr>
        <w:spacing w:line="360" w:lineRule="auto"/>
        <w:ind w:firstLine="480" w:firstLineChars="200"/>
        <w:rPr>
          <w:sz w:val="24"/>
        </w:rPr>
      </w:pPr>
      <w:r>
        <w:rPr>
          <w:rFonts w:hint="eastAsia"/>
          <w:sz w:val="24"/>
        </w:rPr>
        <w:t xml:space="preserve">本细则未涉及的相关内容依据校推免管理办法为准。 </w:t>
      </w:r>
    </w:p>
    <w:p w14:paraId="06431779">
      <w:pPr>
        <w:spacing w:line="360" w:lineRule="auto"/>
        <w:ind w:firstLine="480" w:firstLineChars="200"/>
        <w:rPr>
          <w:sz w:val="24"/>
        </w:rPr>
      </w:pPr>
      <w:r>
        <w:rPr>
          <w:rFonts w:hint="eastAsia"/>
          <w:sz w:val="24"/>
        </w:rPr>
        <w:t>本细则从发布之日起执行，由历史学系负责解释，《历史学系推荐应届本科生免试直升研究生选拔细则（20</w:t>
      </w:r>
      <w:r>
        <w:rPr>
          <w:sz w:val="24"/>
        </w:rPr>
        <w:t>2</w:t>
      </w:r>
      <w:r>
        <w:rPr>
          <w:rFonts w:hint="eastAsia"/>
          <w:sz w:val="24"/>
        </w:rPr>
        <w:t xml:space="preserve">5年8月修订》自行废止。未尽事宜，由推免工作组研讨决定。如情况较为复杂，历史学系无法裁定的，将上报校推免工作领导小组商处。    </w:t>
      </w:r>
    </w:p>
    <w:p w14:paraId="238E6FE5">
      <w:pPr>
        <w:spacing w:line="360" w:lineRule="auto"/>
        <w:ind w:firstLine="480" w:firstLineChars="200"/>
        <w:jc w:val="right"/>
        <w:rPr>
          <w:sz w:val="24"/>
        </w:rPr>
      </w:pPr>
    </w:p>
    <w:p w14:paraId="2A677916">
      <w:pPr>
        <w:spacing w:line="360" w:lineRule="auto"/>
        <w:ind w:firstLine="480" w:firstLineChars="200"/>
        <w:jc w:val="right"/>
        <w:rPr>
          <w:sz w:val="24"/>
        </w:rPr>
      </w:pPr>
      <w:r>
        <w:rPr>
          <w:rFonts w:hint="eastAsia"/>
          <w:sz w:val="24"/>
        </w:rPr>
        <w:t>华东师范大学历史学系</w:t>
      </w:r>
    </w:p>
    <w:p w14:paraId="5E9D131D">
      <w:pPr>
        <w:spacing w:line="360" w:lineRule="auto"/>
        <w:ind w:firstLine="480" w:firstLineChars="200"/>
        <w:jc w:val="center"/>
        <w:rPr>
          <w:sz w:val="24"/>
        </w:rPr>
      </w:pPr>
      <w:r>
        <w:rPr>
          <w:rFonts w:hint="eastAsia"/>
          <w:sz w:val="24"/>
        </w:rPr>
        <w:t xml:space="preserve">                                                                                            20</w:t>
      </w:r>
      <w:r>
        <w:rPr>
          <w:sz w:val="24"/>
        </w:rPr>
        <w:t>2</w:t>
      </w:r>
      <w:r>
        <w:rPr>
          <w:rFonts w:hint="eastAsia"/>
          <w:sz w:val="24"/>
        </w:rPr>
        <w:t>6年7月</w:t>
      </w:r>
    </w:p>
    <w:p w14:paraId="55AE0F44">
      <w:pPr>
        <w:rPr>
          <w:b/>
          <w:bCs/>
          <w:sz w:val="36"/>
          <w:szCs w:val="44"/>
        </w:rPr>
      </w:pPr>
      <w:r>
        <w:br w:type="page"/>
      </w:r>
    </w:p>
    <w:p w14:paraId="6EC5D821">
      <w:pPr>
        <w:jc w:val="center"/>
      </w:pPr>
      <w:r>
        <w:rPr>
          <w:rFonts w:hint="eastAsia"/>
          <w:b/>
          <w:bCs/>
          <w:sz w:val="36"/>
          <w:szCs w:val="44"/>
        </w:rPr>
        <w:t>附件1</w:t>
      </w:r>
      <w:r>
        <w:rPr>
          <w:b/>
          <w:bCs/>
          <w:sz w:val="36"/>
          <w:szCs w:val="44"/>
        </w:rPr>
        <w:t xml:space="preserve"> </w:t>
      </w:r>
      <w:r>
        <w:rPr>
          <w:rFonts w:hint="eastAsia" w:cs="宋体"/>
          <w:b/>
          <w:bCs/>
          <w:kern w:val="0"/>
          <w:sz w:val="36"/>
          <w:szCs w:val="36"/>
        </w:rPr>
        <w:t>历史学系免试直升研究生学科竞赛清单（2026版）</w:t>
      </w:r>
    </w:p>
    <w:tbl>
      <w:tblPr>
        <w:tblStyle w:val="11"/>
        <w:tblW w:w="5000" w:type="pct"/>
        <w:jc w:val="center"/>
        <w:tblLayout w:type="autofit"/>
        <w:tblCellMar>
          <w:top w:w="0" w:type="dxa"/>
          <w:left w:w="108" w:type="dxa"/>
          <w:bottom w:w="0" w:type="dxa"/>
          <w:right w:w="108" w:type="dxa"/>
        </w:tblCellMar>
      </w:tblPr>
      <w:tblGrid>
        <w:gridCol w:w="698"/>
        <w:gridCol w:w="686"/>
        <w:gridCol w:w="709"/>
        <w:gridCol w:w="3046"/>
        <w:gridCol w:w="1585"/>
        <w:gridCol w:w="3973"/>
        <w:gridCol w:w="1719"/>
        <w:gridCol w:w="1758"/>
      </w:tblGrid>
      <w:tr w14:paraId="3901214B">
        <w:tblPrEx>
          <w:tblCellMar>
            <w:top w:w="0" w:type="dxa"/>
            <w:left w:w="108" w:type="dxa"/>
            <w:bottom w:w="0" w:type="dxa"/>
            <w:right w:w="108" w:type="dxa"/>
          </w:tblCellMar>
        </w:tblPrEx>
        <w:trPr>
          <w:trHeight w:val="585" w:hRule="atLeast"/>
          <w:jc w:val="center"/>
        </w:trPr>
        <w:tc>
          <w:tcPr>
            <w:tcW w:w="246" w:type="pct"/>
            <w:tcBorders>
              <w:top w:val="nil"/>
              <w:left w:val="single" w:color="auto" w:sz="4" w:space="0"/>
              <w:bottom w:val="single" w:color="auto" w:sz="4" w:space="0"/>
              <w:right w:val="single" w:color="auto" w:sz="4" w:space="0"/>
            </w:tcBorders>
            <w:shd w:val="clear" w:color="000000" w:fill="FFFFFF"/>
            <w:vAlign w:val="center"/>
          </w:tcPr>
          <w:p w14:paraId="60334EBD">
            <w:pPr>
              <w:widowControl/>
              <w:spacing w:line="360" w:lineRule="auto"/>
              <w:jc w:val="center"/>
              <w:rPr>
                <w:b/>
                <w:bCs/>
                <w:kern w:val="0"/>
                <w:sz w:val="22"/>
                <w:szCs w:val="22"/>
              </w:rPr>
            </w:pPr>
            <w:r>
              <w:rPr>
                <w:rFonts w:hint="eastAsia"/>
                <w:b/>
                <w:bCs/>
                <w:kern w:val="0"/>
                <w:sz w:val="22"/>
                <w:szCs w:val="22"/>
              </w:rPr>
              <w:t>类别</w:t>
            </w:r>
          </w:p>
        </w:tc>
        <w:tc>
          <w:tcPr>
            <w:tcW w:w="242" w:type="pct"/>
            <w:tcBorders>
              <w:top w:val="nil"/>
              <w:left w:val="nil"/>
              <w:bottom w:val="single" w:color="auto" w:sz="4" w:space="0"/>
              <w:right w:val="single" w:color="auto" w:sz="4" w:space="0"/>
            </w:tcBorders>
            <w:shd w:val="clear" w:color="000000" w:fill="FFFFFF"/>
            <w:vAlign w:val="center"/>
          </w:tcPr>
          <w:p w14:paraId="2B608606">
            <w:pPr>
              <w:widowControl/>
              <w:spacing w:line="360" w:lineRule="auto"/>
              <w:jc w:val="center"/>
              <w:rPr>
                <w:b/>
                <w:bCs/>
                <w:kern w:val="0"/>
                <w:sz w:val="22"/>
                <w:szCs w:val="22"/>
              </w:rPr>
            </w:pPr>
            <w:r>
              <w:rPr>
                <w:rFonts w:hint="eastAsia"/>
                <w:b/>
                <w:bCs/>
                <w:kern w:val="0"/>
                <w:sz w:val="22"/>
                <w:szCs w:val="22"/>
              </w:rPr>
              <w:t>级别</w:t>
            </w:r>
          </w:p>
        </w:tc>
        <w:tc>
          <w:tcPr>
            <w:tcW w:w="250" w:type="pct"/>
            <w:tcBorders>
              <w:top w:val="nil"/>
              <w:left w:val="nil"/>
              <w:bottom w:val="single" w:color="auto" w:sz="4" w:space="0"/>
              <w:right w:val="single" w:color="auto" w:sz="4" w:space="0"/>
            </w:tcBorders>
            <w:shd w:val="clear" w:color="000000" w:fill="FFFFFF"/>
            <w:vAlign w:val="center"/>
          </w:tcPr>
          <w:p w14:paraId="31025418">
            <w:pPr>
              <w:widowControl/>
              <w:spacing w:line="360" w:lineRule="auto"/>
              <w:jc w:val="center"/>
              <w:rPr>
                <w:b/>
                <w:bCs/>
                <w:kern w:val="0"/>
                <w:sz w:val="22"/>
                <w:szCs w:val="22"/>
              </w:rPr>
            </w:pPr>
            <w:r>
              <w:rPr>
                <w:rFonts w:hint="eastAsia"/>
                <w:b/>
                <w:bCs/>
                <w:kern w:val="0"/>
                <w:sz w:val="22"/>
                <w:szCs w:val="22"/>
              </w:rPr>
              <w:t>种类</w:t>
            </w:r>
          </w:p>
        </w:tc>
        <w:tc>
          <w:tcPr>
            <w:tcW w:w="1074" w:type="pct"/>
            <w:tcBorders>
              <w:top w:val="nil"/>
              <w:left w:val="nil"/>
              <w:bottom w:val="single" w:color="auto" w:sz="4" w:space="0"/>
              <w:right w:val="single" w:color="auto" w:sz="4" w:space="0"/>
            </w:tcBorders>
            <w:shd w:val="clear" w:color="000000" w:fill="FFFFFF"/>
            <w:vAlign w:val="center"/>
          </w:tcPr>
          <w:p w14:paraId="075AB950">
            <w:pPr>
              <w:widowControl/>
              <w:spacing w:line="360" w:lineRule="auto"/>
              <w:jc w:val="center"/>
              <w:rPr>
                <w:rFonts w:cs="宋体"/>
                <w:b/>
                <w:bCs/>
                <w:kern w:val="0"/>
                <w:sz w:val="22"/>
                <w:szCs w:val="22"/>
              </w:rPr>
            </w:pPr>
            <w:r>
              <w:rPr>
                <w:rFonts w:hint="eastAsia" w:cs="宋体"/>
                <w:b/>
                <w:bCs/>
                <w:kern w:val="0"/>
                <w:sz w:val="22"/>
                <w:szCs w:val="22"/>
              </w:rPr>
              <w:t>竞赛名称</w:t>
            </w:r>
          </w:p>
          <w:p w14:paraId="4160F43C">
            <w:pPr>
              <w:widowControl/>
              <w:spacing w:line="360" w:lineRule="auto"/>
              <w:jc w:val="center"/>
              <w:rPr>
                <w:rFonts w:cs="宋体"/>
                <w:b/>
                <w:bCs/>
                <w:kern w:val="0"/>
                <w:sz w:val="22"/>
                <w:szCs w:val="22"/>
              </w:rPr>
            </w:pPr>
            <w:r>
              <w:rPr>
                <w:rFonts w:hint="eastAsia" w:cs="宋体"/>
                <w:b/>
                <w:bCs/>
                <w:kern w:val="0"/>
                <w:sz w:val="22"/>
                <w:szCs w:val="22"/>
              </w:rPr>
              <w:t>（标红为新增）</w:t>
            </w:r>
          </w:p>
        </w:tc>
        <w:tc>
          <w:tcPr>
            <w:tcW w:w="559" w:type="pct"/>
            <w:tcBorders>
              <w:top w:val="nil"/>
              <w:left w:val="nil"/>
              <w:bottom w:val="single" w:color="auto" w:sz="4" w:space="0"/>
              <w:right w:val="single" w:color="auto" w:sz="4" w:space="0"/>
            </w:tcBorders>
            <w:shd w:val="clear" w:color="000000" w:fill="FFFFFF"/>
            <w:vAlign w:val="center"/>
          </w:tcPr>
          <w:p w14:paraId="3F8681A1">
            <w:pPr>
              <w:widowControl/>
              <w:spacing w:line="360" w:lineRule="auto"/>
              <w:jc w:val="center"/>
              <w:rPr>
                <w:b/>
                <w:bCs/>
                <w:kern w:val="0"/>
                <w:sz w:val="22"/>
                <w:szCs w:val="22"/>
              </w:rPr>
            </w:pPr>
            <w:r>
              <w:rPr>
                <w:rFonts w:hint="eastAsia"/>
                <w:b/>
                <w:bCs/>
                <w:kern w:val="0"/>
                <w:sz w:val="22"/>
                <w:szCs w:val="22"/>
              </w:rPr>
              <w:t>举办频次</w:t>
            </w:r>
          </w:p>
        </w:tc>
        <w:tc>
          <w:tcPr>
            <w:tcW w:w="1401" w:type="pct"/>
            <w:tcBorders>
              <w:top w:val="nil"/>
              <w:left w:val="nil"/>
              <w:bottom w:val="single" w:color="auto" w:sz="4" w:space="0"/>
              <w:right w:val="single" w:color="auto" w:sz="4" w:space="0"/>
            </w:tcBorders>
            <w:shd w:val="clear" w:color="000000" w:fill="FFFFFF"/>
            <w:vAlign w:val="center"/>
          </w:tcPr>
          <w:p w14:paraId="2627E38B">
            <w:pPr>
              <w:widowControl/>
              <w:spacing w:line="360" w:lineRule="auto"/>
              <w:jc w:val="center"/>
              <w:rPr>
                <w:b/>
                <w:bCs/>
                <w:kern w:val="0"/>
                <w:sz w:val="22"/>
                <w:szCs w:val="22"/>
              </w:rPr>
            </w:pPr>
            <w:r>
              <w:rPr>
                <w:rFonts w:hint="eastAsia"/>
                <w:b/>
                <w:bCs/>
                <w:kern w:val="0"/>
                <w:sz w:val="22"/>
                <w:szCs w:val="22"/>
              </w:rPr>
              <w:t>主办单位</w:t>
            </w:r>
          </w:p>
        </w:tc>
        <w:tc>
          <w:tcPr>
            <w:tcW w:w="606" w:type="pct"/>
            <w:tcBorders>
              <w:top w:val="nil"/>
              <w:left w:val="nil"/>
              <w:bottom w:val="single" w:color="auto" w:sz="4" w:space="0"/>
              <w:right w:val="single" w:color="auto" w:sz="4" w:space="0"/>
            </w:tcBorders>
            <w:shd w:val="clear" w:color="000000" w:fill="FFFFFF"/>
            <w:vAlign w:val="center"/>
          </w:tcPr>
          <w:p w14:paraId="63510E1B">
            <w:pPr>
              <w:widowControl/>
              <w:spacing w:line="360" w:lineRule="auto"/>
              <w:jc w:val="center"/>
              <w:rPr>
                <w:b/>
                <w:bCs/>
                <w:kern w:val="0"/>
                <w:sz w:val="22"/>
                <w:szCs w:val="22"/>
              </w:rPr>
            </w:pPr>
            <w:r>
              <w:rPr>
                <w:rFonts w:hint="eastAsia"/>
                <w:b/>
                <w:bCs/>
                <w:kern w:val="0"/>
                <w:sz w:val="22"/>
                <w:szCs w:val="22"/>
              </w:rPr>
              <w:t>可参与院系（专业）</w:t>
            </w:r>
          </w:p>
        </w:tc>
        <w:tc>
          <w:tcPr>
            <w:tcW w:w="620" w:type="pct"/>
            <w:tcBorders>
              <w:top w:val="nil"/>
              <w:left w:val="nil"/>
              <w:bottom w:val="single" w:color="auto" w:sz="4" w:space="0"/>
              <w:right w:val="single" w:color="auto" w:sz="4" w:space="0"/>
            </w:tcBorders>
            <w:shd w:val="clear" w:color="000000" w:fill="FFFFFF"/>
            <w:vAlign w:val="center"/>
          </w:tcPr>
          <w:p w14:paraId="37970E02">
            <w:pPr>
              <w:widowControl/>
              <w:spacing w:line="360" w:lineRule="auto"/>
              <w:jc w:val="center"/>
              <w:rPr>
                <w:b/>
                <w:bCs/>
                <w:kern w:val="0"/>
                <w:sz w:val="22"/>
                <w:szCs w:val="22"/>
              </w:rPr>
            </w:pPr>
            <w:r>
              <w:rPr>
                <w:rFonts w:hint="eastAsia"/>
                <w:b/>
                <w:bCs/>
                <w:kern w:val="0"/>
                <w:sz w:val="22"/>
                <w:szCs w:val="22"/>
              </w:rPr>
              <w:t>牵头单位</w:t>
            </w:r>
          </w:p>
        </w:tc>
      </w:tr>
      <w:tr w14:paraId="0E380296">
        <w:tblPrEx>
          <w:tblCellMar>
            <w:top w:w="0" w:type="dxa"/>
            <w:left w:w="108" w:type="dxa"/>
            <w:bottom w:w="0" w:type="dxa"/>
            <w:right w:w="108" w:type="dxa"/>
          </w:tblCellMar>
        </w:tblPrEx>
        <w:trPr>
          <w:trHeight w:val="1730" w:hRule="atLeast"/>
          <w:jc w:val="center"/>
        </w:trPr>
        <w:tc>
          <w:tcPr>
            <w:tcW w:w="246" w:type="pct"/>
            <w:vMerge w:val="restart"/>
            <w:tcBorders>
              <w:top w:val="nil"/>
              <w:left w:val="single" w:color="auto" w:sz="4" w:space="0"/>
              <w:right w:val="single" w:color="auto" w:sz="4" w:space="0"/>
            </w:tcBorders>
            <w:shd w:val="clear" w:color="000000" w:fill="FFFFFF"/>
            <w:vAlign w:val="center"/>
          </w:tcPr>
          <w:p w14:paraId="7B67076B">
            <w:pPr>
              <w:widowControl/>
              <w:spacing w:line="360" w:lineRule="auto"/>
              <w:jc w:val="center"/>
              <w:rPr>
                <w:rFonts w:cs="宋体"/>
                <w:kern w:val="0"/>
                <w:sz w:val="22"/>
                <w:szCs w:val="22"/>
              </w:rPr>
            </w:pPr>
            <w:r>
              <w:rPr>
                <w:rFonts w:hint="eastAsia" w:cs="宋体"/>
                <w:kern w:val="0"/>
                <w:sz w:val="22"/>
                <w:szCs w:val="22"/>
              </w:rPr>
              <w:t>综合类</w:t>
            </w:r>
          </w:p>
        </w:tc>
        <w:tc>
          <w:tcPr>
            <w:tcW w:w="242" w:type="pct"/>
            <w:tcBorders>
              <w:top w:val="nil"/>
              <w:left w:val="nil"/>
              <w:bottom w:val="single" w:color="auto" w:sz="4" w:space="0"/>
              <w:right w:val="single" w:color="auto" w:sz="4" w:space="0"/>
            </w:tcBorders>
            <w:vAlign w:val="center"/>
          </w:tcPr>
          <w:p w14:paraId="3A949785">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7185A8B3">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2FA5BDA2">
            <w:pPr>
              <w:widowControl/>
              <w:spacing w:line="360" w:lineRule="auto"/>
              <w:jc w:val="center"/>
              <w:rPr>
                <w:kern w:val="0"/>
                <w:sz w:val="22"/>
                <w:szCs w:val="22"/>
              </w:rPr>
            </w:pPr>
            <w:r>
              <w:rPr>
                <w:rFonts w:hint="eastAsia"/>
                <w:sz w:val="22"/>
                <w:szCs w:val="22"/>
              </w:rPr>
              <w:t>中国国际大学生创新大赛</w:t>
            </w:r>
          </w:p>
        </w:tc>
        <w:tc>
          <w:tcPr>
            <w:tcW w:w="559" w:type="pct"/>
            <w:tcBorders>
              <w:top w:val="nil"/>
              <w:left w:val="nil"/>
              <w:bottom w:val="single" w:color="auto" w:sz="4" w:space="0"/>
              <w:right w:val="single" w:color="auto" w:sz="4" w:space="0"/>
            </w:tcBorders>
            <w:shd w:val="clear" w:color="000000" w:fill="FFFFFF"/>
            <w:vAlign w:val="center"/>
          </w:tcPr>
          <w:p w14:paraId="0468CB31">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vAlign w:val="center"/>
          </w:tcPr>
          <w:p w14:paraId="4B88E1F1">
            <w:pPr>
              <w:widowControl/>
              <w:spacing w:line="360" w:lineRule="auto"/>
              <w:jc w:val="left"/>
              <w:rPr>
                <w:sz w:val="22"/>
                <w:szCs w:val="22"/>
              </w:rPr>
            </w:pPr>
            <w:r>
              <w:rPr>
                <w:rFonts w:hint="eastAsia"/>
                <w:sz w:val="22"/>
                <w:szCs w:val="22"/>
              </w:rPr>
              <w:t>教育部、中央网络安全和信息化领导小组办公室、国家发展和改革委员会、工业和信息化部、人力资源社会保障部、环境保护部、农业部、</w:t>
            </w:r>
          </w:p>
          <w:p w14:paraId="199C14FA">
            <w:pPr>
              <w:widowControl/>
              <w:spacing w:line="360" w:lineRule="auto"/>
              <w:jc w:val="left"/>
              <w:rPr>
                <w:sz w:val="22"/>
                <w:szCs w:val="22"/>
              </w:rPr>
            </w:pPr>
            <w:r>
              <w:rPr>
                <w:rFonts w:hint="eastAsia"/>
                <w:sz w:val="22"/>
                <w:szCs w:val="22"/>
              </w:rPr>
              <w:t>国家知识产权局、国务院侨务办公室、中国科学院、中国工程院、</w:t>
            </w:r>
          </w:p>
          <w:p w14:paraId="4347DA63">
            <w:pPr>
              <w:widowControl/>
              <w:spacing w:line="360" w:lineRule="auto"/>
              <w:jc w:val="left"/>
              <w:rPr>
                <w:kern w:val="0"/>
                <w:sz w:val="22"/>
                <w:szCs w:val="22"/>
              </w:rPr>
            </w:pPr>
            <w:r>
              <w:rPr>
                <w:rFonts w:hint="eastAsia"/>
                <w:sz w:val="22"/>
                <w:szCs w:val="22"/>
              </w:rPr>
              <w:t>国务院扶贫开发领导小组办公室、共青团中央和当年承办高校所在省市人民政府</w:t>
            </w:r>
          </w:p>
        </w:tc>
        <w:tc>
          <w:tcPr>
            <w:tcW w:w="606" w:type="pct"/>
            <w:tcBorders>
              <w:top w:val="nil"/>
              <w:left w:val="nil"/>
              <w:bottom w:val="single" w:color="auto" w:sz="4" w:space="0"/>
              <w:right w:val="single" w:color="auto" w:sz="4" w:space="0"/>
            </w:tcBorders>
            <w:shd w:val="clear" w:color="000000" w:fill="FFFFFF"/>
            <w:vAlign w:val="center"/>
          </w:tcPr>
          <w:p w14:paraId="3691DBA9">
            <w:pPr>
              <w:widowControl/>
              <w:spacing w:line="360" w:lineRule="auto"/>
              <w:jc w:val="center"/>
              <w:rPr>
                <w:rFonts w:cs="宋体"/>
                <w:kern w:val="0"/>
                <w:sz w:val="22"/>
                <w:szCs w:val="22"/>
              </w:rPr>
            </w:pPr>
            <w:r>
              <w:rPr>
                <w:rFonts w:hint="eastAsia"/>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14A4B81E">
            <w:pPr>
              <w:widowControl/>
              <w:spacing w:line="360" w:lineRule="auto"/>
              <w:jc w:val="center"/>
              <w:rPr>
                <w:rFonts w:cs="宋体"/>
                <w:kern w:val="0"/>
                <w:sz w:val="22"/>
                <w:szCs w:val="22"/>
              </w:rPr>
            </w:pPr>
            <w:r>
              <w:rPr>
                <w:rFonts w:hint="eastAsia"/>
                <w:sz w:val="22"/>
                <w:szCs w:val="22"/>
              </w:rPr>
              <w:t>创新创业学院</w:t>
            </w:r>
          </w:p>
        </w:tc>
      </w:tr>
      <w:tr w14:paraId="6E79541B">
        <w:tblPrEx>
          <w:tblCellMar>
            <w:top w:w="0" w:type="dxa"/>
            <w:left w:w="108" w:type="dxa"/>
            <w:bottom w:w="0" w:type="dxa"/>
            <w:right w:w="108" w:type="dxa"/>
          </w:tblCellMar>
        </w:tblPrEx>
        <w:trPr>
          <w:trHeight w:val="990" w:hRule="atLeast"/>
          <w:jc w:val="center"/>
        </w:trPr>
        <w:tc>
          <w:tcPr>
            <w:tcW w:w="246" w:type="pct"/>
            <w:vMerge w:val="continue"/>
            <w:tcBorders>
              <w:left w:val="single" w:color="auto" w:sz="4" w:space="0"/>
              <w:right w:val="single" w:color="auto" w:sz="4" w:space="0"/>
            </w:tcBorders>
            <w:vAlign w:val="center"/>
          </w:tcPr>
          <w:p w14:paraId="15C7E400">
            <w:pPr>
              <w:widowControl/>
              <w:spacing w:line="360" w:lineRule="auto"/>
              <w:jc w:val="left"/>
              <w:rPr>
                <w:rFonts w:cs="宋体"/>
                <w:kern w:val="0"/>
                <w:sz w:val="22"/>
                <w:szCs w:val="22"/>
              </w:rPr>
            </w:pPr>
          </w:p>
        </w:tc>
        <w:tc>
          <w:tcPr>
            <w:tcW w:w="242" w:type="pct"/>
            <w:tcBorders>
              <w:top w:val="nil"/>
              <w:left w:val="nil"/>
              <w:bottom w:val="single" w:color="auto" w:sz="4" w:space="0"/>
              <w:right w:val="single" w:color="auto" w:sz="4" w:space="0"/>
            </w:tcBorders>
            <w:vAlign w:val="center"/>
          </w:tcPr>
          <w:p w14:paraId="30828D9F">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1B7FDA64">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12E9E8B3">
            <w:pPr>
              <w:widowControl/>
              <w:spacing w:line="360" w:lineRule="auto"/>
              <w:jc w:val="center"/>
              <w:rPr>
                <w:kern w:val="0"/>
                <w:sz w:val="22"/>
                <w:szCs w:val="22"/>
              </w:rPr>
            </w:pPr>
            <w:r>
              <w:rPr>
                <w:sz w:val="22"/>
                <w:szCs w:val="22"/>
              </w:rPr>
              <w:t>“</w:t>
            </w:r>
            <w:r>
              <w:rPr>
                <w:rFonts w:hint="eastAsia"/>
                <w:sz w:val="22"/>
                <w:szCs w:val="22"/>
              </w:rPr>
              <w:t>挑战杯</w:t>
            </w:r>
            <w:r>
              <w:rPr>
                <w:sz w:val="22"/>
                <w:szCs w:val="22"/>
              </w:rPr>
              <w:t>”</w:t>
            </w:r>
            <w:r>
              <w:rPr>
                <w:rFonts w:hint="eastAsia"/>
                <w:sz w:val="22"/>
                <w:szCs w:val="22"/>
              </w:rPr>
              <w:t>中国大学生创业计划竞赛</w:t>
            </w:r>
          </w:p>
        </w:tc>
        <w:tc>
          <w:tcPr>
            <w:tcW w:w="559" w:type="pct"/>
            <w:tcBorders>
              <w:top w:val="nil"/>
              <w:left w:val="nil"/>
              <w:bottom w:val="single" w:color="auto" w:sz="4" w:space="0"/>
              <w:right w:val="single" w:color="auto" w:sz="4" w:space="0"/>
            </w:tcBorders>
            <w:shd w:val="clear" w:color="000000" w:fill="FFFFFF"/>
            <w:vAlign w:val="center"/>
          </w:tcPr>
          <w:p w14:paraId="3290E19C">
            <w:pPr>
              <w:widowControl/>
              <w:spacing w:line="360" w:lineRule="auto"/>
              <w:jc w:val="center"/>
              <w:rPr>
                <w:kern w:val="0"/>
                <w:sz w:val="22"/>
                <w:szCs w:val="22"/>
              </w:rPr>
            </w:pPr>
            <w:r>
              <w:rPr>
                <w:rFonts w:hint="eastAsia"/>
                <w:sz w:val="22"/>
                <w:szCs w:val="22"/>
              </w:rPr>
              <w:t>两年一次</w:t>
            </w:r>
            <w:r>
              <w:rPr>
                <w:rFonts w:hint="eastAsia"/>
                <w:sz w:val="22"/>
                <w:szCs w:val="22"/>
              </w:rPr>
              <w:br w:type="textWrapping"/>
            </w:r>
            <w:r>
              <w:rPr>
                <w:rFonts w:hint="eastAsia"/>
                <w:sz w:val="22"/>
                <w:szCs w:val="22"/>
              </w:rPr>
              <w:t>（偶数年份）</w:t>
            </w:r>
          </w:p>
        </w:tc>
        <w:tc>
          <w:tcPr>
            <w:tcW w:w="1401" w:type="pct"/>
            <w:tcBorders>
              <w:top w:val="nil"/>
              <w:left w:val="nil"/>
              <w:bottom w:val="single" w:color="auto" w:sz="4" w:space="0"/>
              <w:right w:val="single" w:color="auto" w:sz="4" w:space="0"/>
            </w:tcBorders>
            <w:shd w:val="clear" w:color="000000" w:fill="FFFFFF"/>
            <w:vAlign w:val="center"/>
          </w:tcPr>
          <w:p w14:paraId="7B2BFB8E">
            <w:pPr>
              <w:widowControl/>
              <w:spacing w:line="360" w:lineRule="auto"/>
              <w:jc w:val="center"/>
              <w:rPr>
                <w:kern w:val="0"/>
                <w:sz w:val="22"/>
                <w:szCs w:val="22"/>
              </w:rPr>
            </w:pPr>
            <w:r>
              <w:rPr>
                <w:rFonts w:hint="eastAsia"/>
                <w:sz w:val="22"/>
                <w:szCs w:val="22"/>
              </w:rPr>
              <w:t>共青团中央、</w:t>
            </w:r>
            <w:r>
              <w:rPr>
                <w:sz w:val="22"/>
                <w:szCs w:val="22"/>
              </w:rPr>
              <w:t xml:space="preserve"> </w:t>
            </w:r>
            <w:r>
              <w:rPr>
                <w:rFonts w:hint="eastAsia"/>
                <w:sz w:val="22"/>
                <w:szCs w:val="22"/>
              </w:rPr>
              <w:t>教育部、</w:t>
            </w:r>
            <w:r>
              <w:rPr>
                <w:sz w:val="22"/>
                <w:szCs w:val="22"/>
              </w:rPr>
              <w:t xml:space="preserve"> </w:t>
            </w:r>
            <w:r>
              <w:rPr>
                <w:rFonts w:hint="eastAsia"/>
                <w:sz w:val="22"/>
                <w:szCs w:val="22"/>
              </w:rPr>
              <w:t>人力资源和社会保障部、</w:t>
            </w:r>
            <w:r>
              <w:rPr>
                <w:sz w:val="22"/>
                <w:szCs w:val="22"/>
              </w:rPr>
              <w:t xml:space="preserve"> </w:t>
            </w:r>
            <w:r>
              <w:rPr>
                <w:rFonts w:hint="eastAsia"/>
                <w:sz w:val="22"/>
                <w:szCs w:val="22"/>
              </w:rPr>
              <w:t>中国科协</w:t>
            </w:r>
            <w:r>
              <w:rPr>
                <w:sz w:val="22"/>
                <w:szCs w:val="22"/>
              </w:rPr>
              <w:t xml:space="preserve"> </w:t>
            </w:r>
            <w:r>
              <w:rPr>
                <w:rFonts w:hint="eastAsia"/>
                <w:sz w:val="22"/>
                <w:szCs w:val="22"/>
              </w:rPr>
              <w:t>、</w:t>
            </w:r>
            <w:r>
              <w:rPr>
                <w:sz w:val="22"/>
                <w:szCs w:val="22"/>
              </w:rPr>
              <w:t xml:space="preserve"> </w:t>
            </w:r>
            <w:r>
              <w:rPr>
                <w:rFonts w:hint="eastAsia"/>
                <w:sz w:val="22"/>
                <w:szCs w:val="22"/>
              </w:rPr>
              <w:t>全国学联</w:t>
            </w:r>
          </w:p>
        </w:tc>
        <w:tc>
          <w:tcPr>
            <w:tcW w:w="606" w:type="pct"/>
            <w:tcBorders>
              <w:top w:val="nil"/>
              <w:left w:val="nil"/>
              <w:bottom w:val="single" w:color="auto" w:sz="4" w:space="0"/>
              <w:right w:val="single" w:color="auto" w:sz="4" w:space="0"/>
            </w:tcBorders>
            <w:shd w:val="clear" w:color="000000" w:fill="FFFFFF"/>
            <w:vAlign w:val="center"/>
          </w:tcPr>
          <w:p w14:paraId="615E6747">
            <w:pPr>
              <w:widowControl/>
              <w:spacing w:line="360" w:lineRule="auto"/>
              <w:jc w:val="center"/>
              <w:rPr>
                <w:rFonts w:cs="宋体"/>
                <w:kern w:val="0"/>
                <w:sz w:val="22"/>
                <w:szCs w:val="22"/>
              </w:rPr>
            </w:pPr>
            <w:r>
              <w:rPr>
                <w:rFonts w:hint="eastAsia"/>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7DACEFD2">
            <w:pPr>
              <w:widowControl/>
              <w:spacing w:line="360" w:lineRule="auto"/>
              <w:jc w:val="center"/>
              <w:rPr>
                <w:rFonts w:cs="宋体"/>
                <w:kern w:val="0"/>
                <w:sz w:val="22"/>
                <w:szCs w:val="22"/>
              </w:rPr>
            </w:pPr>
            <w:r>
              <w:rPr>
                <w:rFonts w:hint="eastAsia"/>
                <w:sz w:val="22"/>
                <w:szCs w:val="22"/>
              </w:rPr>
              <w:t>创新创业学院、校团委</w:t>
            </w:r>
          </w:p>
        </w:tc>
      </w:tr>
      <w:tr w14:paraId="3767DA34">
        <w:tblPrEx>
          <w:tblCellMar>
            <w:top w:w="0" w:type="dxa"/>
            <w:left w:w="108" w:type="dxa"/>
            <w:bottom w:w="0" w:type="dxa"/>
            <w:right w:w="108" w:type="dxa"/>
          </w:tblCellMar>
        </w:tblPrEx>
        <w:trPr>
          <w:trHeight w:val="1095" w:hRule="atLeast"/>
          <w:jc w:val="center"/>
        </w:trPr>
        <w:tc>
          <w:tcPr>
            <w:tcW w:w="246" w:type="pct"/>
            <w:vMerge w:val="continue"/>
            <w:tcBorders>
              <w:left w:val="single" w:color="auto" w:sz="4" w:space="0"/>
              <w:right w:val="single" w:color="auto" w:sz="4" w:space="0"/>
            </w:tcBorders>
            <w:vAlign w:val="center"/>
          </w:tcPr>
          <w:p w14:paraId="3F9C83B9">
            <w:pPr>
              <w:widowControl/>
              <w:spacing w:line="360" w:lineRule="auto"/>
              <w:jc w:val="left"/>
              <w:rPr>
                <w:rFonts w:cs="宋体"/>
                <w:kern w:val="0"/>
                <w:sz w:val="22"/>
                <w:szCs w:val="22"/>
              </w:rPr>
            </w:pPr>
          </w:p>
        </w:tc>
        <w:tc>
          <w:tcPr>
            <w:tcW w:w="242" w:type="pct"/>
            <w:tcBorders>
              <w:top w:val="nil"/>
              <w:left w:val="nil"/>
              <w:bottom w:val="single" w:color="auto" w:sz="4" w:space="0"/>
              <w:right w:val="single" w:color="auto" w:sz="4" w:space="0"/>
            </w:tcBorders>
            <w:vAlign w:val="center"/>
          </w:tcPr>
          <w:p w14:paraId="72762A0B">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3A37E008">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0C9A6C73">
            <w:pPr>
              <w:widowControl/>
              <w:spacing w:line="360" w:lineRule="auto"/>
              <w:jc w:val="center"/>
              <w:rPr>
                <w:kern w:val="0"/>
                <w:sz w:val="22"/>
                <w:szCs w:val="22"/>
              </w:rPr>
            </w:pPr>
            <w:r>
              <w:rPr>
                <w:sz w:val="22"/>
                <w:szCs w:val="22"/>
              </w:rPr>
              <w:t>“</w:t>
            </w:r>
            <w:r>
              <w:rPr>
                <w:rFonts w:hint="eastAsia"/>
                <w:sz w:val="22"/>
                <w:szCs w:val="22"/>
              </w:rPr>
              <w:t>挑战杯</w:t>
            </w:r>
            <w:r>
              <w:rPr>
                <w:sz w:val="22"/>
                <w:szCs w:val="22"/>
              </w:rPr>
              <w:t>”</w:t>
            </w:r>
            <w:r>
              <w:rPr>
                <w:rFonts w:hint="eastAsia"/>
                <w:sz w:val="22"/>
                <w:szCs w:val="22"/>
              </w:rPr>
              <w:t>全国大学生课外学术科技作品竞赛</w:t>
            </w:r>
          </w:p>
        </w:tc>
        <w:tc>
          <w:tcPr>
            <w:tcW w:w="559" w:type="pct"/>
            <w:tcBorders>
              <w:top w:val="nil"/>
              <w:left w:val="nil"/>
              <w:bottom w:val="single" w:color="auto" w:sz="4" w:space="0"/>
              <w:right w:val="single" w:color="auto" w:sz="4" w:space="0"/>
            </w:tcBorders>
            <w:shd w:val="clear" w:color="000000" w:fill="FFFFFF"/>
            <w:vAlign w:val="center"/>
          </w:tcPr>
          <w:p w14:paraId="1B3F2D94">
            <w:pPr>
              <w:widowControl/>
              <w:spacing w:line="360" w:lineRule="auto"/>
              <w:jc w:val="center"/>
              <w:rPr>
                <w:kern w:val="0"/>
                <w:sz w:val="22"/>
                <w:szCs w:val="22"/>
              </w:rPr>
            </w:pPr>
            <w:r>
              <w:rPr>
                <w:rFonts w:hint="eastAsia"/>
                <w:sz w:val="22"/>
                <w:szCs w:val="22"/>
              </w:rPr>
              <w:t>两年一次</w:t>
            </w:r>
            <w:r>
              <w:rPr>
                <w:rFonts w:hint="eastAsia"/>
                <w:sz w:val="22"/>
                <w:szCs w:val="22"/>
              </w:rPr>
              <w:br w:type="textWrapping"/>
            </w:r>
            <w:r>
              <w:rPr>
                <w:rFonts w:hint="eastAsia"/>
                <w:sz w:val="22"/>
                <w:szCs w:val="22"/>
              </w:rPr>
              <w:t>（奇数年份）</w:t>
            </w:r>
          </w:p>
        </w:tc>
        <w:tc>
          <w:tcPr>
            <w:tcW w:w="1401" w:type="pct"/>
            <w:tcBorders>
              <w:top w:val="nil"/>
              <w:left w:val="nil"/>
              <w:bottom w:val="single" w:color="auto" w:sz="4" w:space="0"/>
              <w:right w:val="single" w:color="auto" w:sz="4" w:space="0"/>
            </w:tcBorders>
            <w:shd w:val="clear" w:color="000000" w:fill="FFFFFF"/>
            <w:vAlign w:val="center"/>
          </w:tcPr>
          <w:p w14:paraId="61C44A46">
            <w:pPr>
              <w:widowControl/>
              <w:spacing w:line="360" w:lineRule="auto"/>
              <w:jc w:val="center"/>
              <w:rPr>
                <w:kern w:val="0"/>
                <w:sz w:val="22"/>
                <w:szCs w:val="22"/>
              </w:rPr>
            </w:pPr>
            <w:r>
              <w:rPr>
                <w:rFonts w:hint="eastAsia"/>
                <w:sz w:val="22"/>
                <w:szCs w:val="22"/>
              </w:rPr>
              <w:t>共青团中央、中国科协、教育部、全国学联</w:t>
            </w:r>
          </w:p>
        </w:tc>
        <w:tc>
          <w:tcPr>
            <w:tcW w:w="606" w:type="pct"/>
            <w:tcBorders>
              <w:top w:val="nil"/>
              <w:left w:val="nil"/>
              <w:bottom w:val="single" w:color="auto" w:sz="4" w:space="0"/>
              <w:right w:val="single" w:color="auto" w:sz="4" w:space="0"/>
            </w:tcBorders>
            <w:shd w:val="clear" w:color="000000" w:fill="FFFFFF"/>
            <w:vAlign w:val="center"/>
          </w:tcPr>
          <w:p w14:paraId="42625285">
            <w:pPr>
              <w:widowControl/>
              <w:spacing w:line="360" w:lineRule="auto"/>
              <w:jc w:val="center"/>
              <w:rPr>
                <w:rFonts w:cs="宋体"/>
                <w:kern w:val="0"/>
                <w:sz w:val="22"/>
                <w:szCs w:val="22"/>
              </w:rPr>
            </w:pPr>
            <w:r>
              <w:rPr>
                <w:rFonts w:hint="eastAsia"/>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51049228">
            <w:pPr>
              <w:widowControl/>
              <w:spacing w:line="360" w:lineRule="auto"/>
              <w:jc w:val="center"/>
              <w:rPr>
                <w:rFonts w:cs="宋体"/>
                <w:kern w:val="0"/>
                <w:sz w:val="22"/>
                <w:szCs w:val="22"/>
              </w:rPr>
            </w:pPr>
            <w:r>
              <w:rPr>
                <w:rFonts w:hint="eastAsia"/>
                <w:sz w:val="22"/>
                <w:szCs w:val="22"/>
              </w:rPr>
              <w:t>校团委、创新创业学院</w:t>
            </w:r>
          </w:p>
        </w:tc>
      </w:tr>
      <w:tr w14:paraId="4DFF353E">
        <w:tblPrEx>
          <w:tblCellMar>
            <w:top w:w="0" w:type="dxa"/>
            <w:left w:w="108" w:type="dxa"/>
            <w:bottom w:w="0" w:type="dxa"/>
            <w:right w:w="108" w:type="dxa"/>
          </w:tblCellMar>
        </w:tblPrEx>
        <w:trPr>
          <w:trHeight w:val="585" w:hRule="atLeast"/>
          <w:jc w:val="center"/>
        </w:trPr>
        <w:tc>
          <w:tcPr>
            <w:tcW w:w="246" w:type="pct"/>
            <w:vMerge w:val="continue"/>
            <w:tcBorders>
              <w:left w:val="single" w:color="auto" w:sz="4" w:space="0"/>
              <w:right w:val="single" w:color="auto" w:sz="4" w:space="0"/>
            </w:tcBorders>
            <w:vAlign w:val="center"/>
          </w:tcPr>
          <w:p w14:paraId="262AD648">
            <w:pPr>
              <w:widowControl/>
              <w:spacing w:line="360" w:lineRule="auto"/>
              <w:jc w:val="left"/>
              <w:rPr>
                <w:rFonts w:cs="宋体"/>
                <w:kern w:val="0"/>
                <w:sz w:val="22"/>
                <w:szCs w:val="22"/>
              </w:rPr>
            </w:pPr>
          </w:p>
        </w:tc>
        <w:tc>
          <w:tcPr>
            <w:tcW w:w="242" w:type="pct"/>
            <w:tcBorders>
              <w:top w:val="nil"/>
              <w:left w:val="nil"/>
              <w:bottom w:val="single" w:color="auto" w:sz="4" w:space="0"/>
              <w:right w:val="single" w:color="auto" w:sz="4" w:space="0"/>
            </w:tcBorders>
            <w:vAlign w:val="center"/>
          </w:tcPr>
          <w:p w14:paraId="546B5661">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34DDB95B">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391CA409">
            <w:pPr>
              <w:widowControl/>
              <w:spacing w:line="360" w:lineRule="auto"/>
              <w:jc w:val="center"/>
              <w:rPr>
                <w:rFonts w:cs="宋体"/>
                <w:kern w:val="0"/>
                <w:sz w:val="22"/>
                <w:szCs w:val="22"/>
              </w:rPr>
            </w:pPr>
            <w:r>
              <w:rPr>
                <w:rFonts w:hint="eastAsia"/>
                <w:sz w:val="22"/>
                <w:szCs w:val="22"/>
              </w:rPr>
              <w:t>全国大学生创新年会</w:t>
            </w:r>
          </w:p>
        </w:tc>
        <w:tc>
          <w:tcPr>
            <w:tcW w:w="559" w:type="pct"/>
            <w:tcBorders>
              <w:top w:val="nil"/>
              <w:left w:val="nil"/>
              <w:bottom w:val="single" w:color="auto" w:sz="4" w:space="0"/>
              <w:right w:val="single" w:color="auto" w:sz="4" w:space="0"/>
            </w:tcBorders>
            <w:shd w:val="clear" w:color="000000" w:fill="FFFFFF"/>
            <w:vAlign w:val="center"/>
          </w:tcPr>
          <w:p w14:paraId="1ACDCE28">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646A82AF">
            <w:pPr>
              <w:widowControl/>
              <w:spacing w:line="360" w:lineRule="auto"/>
              <w:jc w:val="center"/>
              <w:rPr>
                <w:kern w:val="0"/>
                <w:sz w:val="22"/>
                <w:szCs w:val="22"/>
              </w:rPr>
            </w:pPr>
            <w:r>
              <w:rPr>
                <w:rFonts w:hint="eastAsia"/>
                <w:sz w:val="22"/>
                <w:szCs w:val="22"/>
              </w:rPr>
              <w:t>教育部高等教育司</w:t>
            </w:r>
          </w:p>
        </w:tc>
        <w:tc>
          <w:tcPr>
            <w:tcW w:w="606" w:type="pct"/>
            <w:tcBorders>
              <w:top w:val="nil"/>
              <w:left w:val="nil"/>
              <w:bottom w:val="single" w:color="auto" w:sz="4" w:space="0"/>
              <w:right w:val="single" w:color="auto" w:sz="4" w:space="0"/>
            </w:tcBorders>
            <w:shd w:val="clear" w:color="000000" w:fill="FFFFFF"/>
            <w:vAlign w:val="center"/>
          </w:tcPr>
          <w:p w14:paraId="65246F94">
            <w:pPr>
              <w:widowControl/>
              <w:spacing w:line="360" w:lineRule="auto"/>
              <w:jc w:val="center"/>
              <w:rPr>
                <w:rFonts w:cs="宋体"/>
                <w:kern w:val="0"/>
                <w:sz w:val="22"/>
                <w:szCs w:val="22"/>
              </w:rPr>
            </w:pPr>
            <w:r>
              <w:rPr>
                <w:rFonts w:hint="eastAsia"/>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41D97235">
            <w:pPr>
              <w:widowControl/>
              <w:spacing w:line="360" w:lineRule="auto"/>
              <w:jc w:val="center"/>
              <w:rPr>
                <w:rFonts w:cs="宋体"/>
                <w:kern w:val="0"/>
                <w:sz w:val="22"/>
                <w:szCs w:val="22"/>
              </w:rPr>
            </w:pPr>
            <w:r>
              <w:rPr>
                <w:rFonts w:hint="eastAsia"/>
                <w:sz w:val="22"/>
                <w:szCs w:val="22"/>
              </w:rPr>
              <w:t>本科生院</w:t>
            </w:r>
          </w:p>
        </w:tc>
      </w:tr>
      <w:tr w14:paraId="4137BB54">
        <w:tblPrEx>
          <w:tblCellMar>
            <w:top w:w="0" w:type="dxa"/>
            <w:left w:w="108" w:type="dxa"/>
            <w:bottom w:w="0" w:type="dxa"/>
            <w:right w:w="108" w:type="dxa"/>
          </w:tblCellMar>
        </w:tblPrEx>
        <w:trPr>
          <w:trHeight w:val="585" w:hRule="atLeast"/>
          <w:jc w:val="center"/>
        </w:trPr>
        <w:tc>
          <w:tcPr>
            <w:tcW w:w="246" w:type="pct"/>
            <w:vMerge w:val="continue"/>
            <w:tcBorders>
              <w:left w:val="single" w:color="auto" w:sz="4" w:space="0"/>
              <w:bottom w:val="single" w:color="000000" w:sz="4" w:space="0"/>
              <w:right w:val="single" w:color="auto" w:sz="4" w:space="0"/>
            </w:tcBorders>
            <w:vAlign w:val="center"/>
          </w:tcPr>
          <w:p w14:paraId="09477E45">
            <w:pPr>
              <w:widowControl/>
              <w:spacing w:line="360" w:lineRule="auto"/>
              <w:jc w:val="left"/>
              <w:rPr>
                <w:rFonts w:cs="宋体"/>
                <w:kern w:val="0"/>
                <w:sz w:val="22"/>
                <w:szCs w:val="22"/>
              </w:rPr>
            </w:pPr>
          </w:p>
        </w:tc>
        <w:tc>
          <w:tcPr>
            <w:tcW w:w="242" w:type="pct"/>
            <w:tcBorders>
              <w:top w:val="nil"/>
              <w:left w:val="nil"/>
              <w:bottom w:val="single" w:color="auto" w:sz="4" w:space="0"/>
              <w:right w:val="single" w:color="auto" w:sz="4" w:space="0"/>
            </w:tcBorders>
            <w:vAlign w:val="center"/>
          </w:tcPr>
          <w:p w14:paraId="16C3C2C2">
            <w:pPr>
              <w:widowControl/>
              <w:spacing w:line="360" w:lineRule="auto"/>
              <w:jc w:val="center"/>
              <w:rPr>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6F134DF6">
            <w:pPr>
              <w:widowControl/>
              <w:spacing w:line="360" w:lineRule="auto"/>
              <w:jc w:val="center"/>
              <w:rPr>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52A2CD21">
            <w:pPr>
              <w:widowControl/>
              <w:spacing w:line="360" w:lineRule="auto"/>
              <w:jc w:val="center"/>
              <w:rPr>
                <w:sz w:val="22"/>
                <w:szCs w:val="22"/>
              </w:rPr>
            </w:pPr>
            <w:r>
              <w:rPr>
                <w:rFonts w:hint="eastAsia"/>
                <w:sz w:val="22"/>
                <w:szCs w:val="22"/>
              </w:rPr>
              <w:t>基础学科拔尖学生培养计划2.0“提问与猜想”活动</w:t>
            </w:r>
          </w:p>
        </w:tc>
        <w:tc>
          <w:tcPr>
            <w:tcW w:w="559" w:type="pct"/>
            <w:tcBorders>
              <w:top w:val="nil"/>
              <w:left w:val="nil"/>
              <w:bottom w:val="single" w:color="auto" w:sz="4" w:space="0"/>
              <w:right w:val="single" w:color="auto" w:sz="4" w:space="0"/>
            </w:tcBorders>
            <w:shd w:val="clear" w:color="000000" w:fill="FFFFFF"/>
            <w:vAlign w:val="center"/>
          </w:tcPr>
          <w:p w14:paraId="4AA44115">
            <w:pPr>
              <w:widowControl/>
              <w:jc w:val="center"/>
              <w:rPr>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1A619128">
            <w:pPr>
              <w:widowControl/>
              <w:spacing w:line="360" w:lineRule="auto"/>
              <w:jc w:val="center"/>
              <w:rPr>
                <w:sz w:val="22"/>
                <w:szCs w:val="22"/>
              </w:rPr>
            </w:pPr>
            <w:r>
              <w:rPr>
                <w:rFonts w:hint="eastAsia"/>
                <w:sz w:val="22"/>
                <w:szCs w:val="22"/>
              </w:rPr>
              <w:t>教育部</w:t>
            </w:r>
          </w:p>
        </w:tc>
        <w:tc>
          <w:tcPr>
            <w:tcW w:w="606" w:type="pct"/>
            <w:tcBorders>
              <w:top w:val="nil"/>
              <w:left w:val="nil"/>
              <w:bottom w:val="single" w:color="auto" w:sz="4" w:space="0"/>
              <w:right w:val="single" w:color="auto" w:sz="4" w:space="0"/>
            </w:tcBorders>
            <w:shd w:val="clear" w:color="000000" w:fill="FFFFFF"/>
            <w:vAlign w:val="center"/>
          </w:tcPr>
          <w:p w14:paraId="2C0A6CCC">
            <w:pPr>
              <w:widowControl/>
              <w:spacing w:line="360" w:lineRule="auto"/>
              <w:jc w:val="center"/>
              <w:rPr>
                <w:sz w:val="22"/>
                <w:szCs w:val="22"/>
              </w:rPr>
            </w:pPr>
            <w:r>
              <w:rPr>
                <w:rFonts w:hint="eastAsia"/>
                <w:sz w:val="22"/>
                <w:szCs w:val="22"/>
              </w:rPr>
              <w:t>拔尖2.0基地在校本科生</w:t>
            </w:r>
          </w:p>
        </w:tc>
        <w:tc>
          <w:tcPr>
            <w:tcW w:w="620" w:type="pct"/>
            <w:tcBorders>
              <w:top w:val="nil"/>
              <w:left w:val="nil"/>
              <w:bottom w:val="single" w:color="auto" w:sz="4" w:space="0"/>
              <w:right w:val="single" w:color="auto" w:sz="4" w:space="0"/>
            </w:tcBorders>
            <w:shd w:val="clear" w:color="000000" w:fill="FFFFFF"/>
            <w:vAlign w:val="center"/>
          </w:tcPr>
          <w:p w14:paraId="26FC899B">
            <w:pPr>
              <w:widowControl/>
              <w:spacing w:line="360" w:lineRule="auto"/>
              <w:jc w:val="center"/>
              <w:rPr>
                <w:sz w:val="22"/>
                <w:szCs w:val="22"/>
              </w:rPr>
            </w:pPr>
            <w:r>
              <w:rPr>
                <w:rFonts w:hint="eastAsia"/>
                <w:sz w:val="22"/>
                <w:szCs w:val="22"/>
              </w:rPr>
              <w:t>本科生院</w:t>
            </w:r>
          </w:p>
        </w:tc>
      </w:tr>
      <w:tr w14:paraId="1C664092">
        <w:tblPrEx>
          <w:tblCellMar>
            <w:top w:w="0" w:type="dxa"/>
            <w:left w:w="108" w:type="dxa"/>
            <w:bottom w:w="0" w:type="dxa"/>
            <w:right w:w="108" w:type="dxa"/>
          </w:tblCellMar>
        </w:tblPrEx>
        <w:trPr>
          <w:trHeight w:val="630" w:hRule="atLeast"/>
          <w:jc w:val="center"/>
        </w:trPr>
        <w:tc>
          <w:tcPr>
            <w:tcW w:w="246" w:type="pct"/>
            <w:tcBorders>
              <w:top w:val="nil"/>
              <w:left w:val="single" w:color="auto" w:sz="4" w:space="0"/>
              <w:bottom w:val="single" w:color="auto" w:sz="4" w:space="0"/>
              <w:right w:val="single" w:color="auto" w:sz="4" w:space="0"/>
            </w:tcBorders>
            <w:shd w:val="clear" w:color="000000" w:fill="FFFFFF"/>
            <w:vAlign w:val="center"/>
          </w:tcPr>
          <w:p w14:paraId="52AA6B22">
            <w:pPr>
              <w:widowControl/>
              <w:spacing w:line="360" w:lineRule="auto"/>
              <w:jc w:val="center"/>
              <w:rPr>
                <w:kern w:val="0"/>
                <w:sz w:val="22"/>
                <w:szCs w:val="22"/>
              </w:rPr>
            </w:pPr>
            <w:r>
              <w:rPr>
                <w:rFonts w:hint="eastAsia"/>
                <w:kern w:val="0"/>
                <w:sz w:val="22"/>
                <w:szCs w:val="22"/>
              </w:rPr>
              <w:t>公共计算机类</w:t>
            </w:r>
          </w:p>
        </w:tc>
        <w:tc>
          <w:tcPr>
            <w:tcW w:w="242" w:type="pct"/>
            <w:tcBorders>
              <w:top w:val="nil"/>
              <w:left w:val="nil"/>
              <w:bottom w:val="single" w:color="auto" w:sz="4" w:space="0"/>
              <w:right w:val="single" w:color="auto" w:sz="4" w:space="0"/>
            </w:tcBorders>
            <w:vAlign w:val="center"/>
          </w:tcPr>
          <w:p w14:paraId="6EDCC87F">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2704A57A">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784CFE2D">
            <w:pPr>
              <w:widowControl/>
              <w:spacing w:line="360" w:lineRule="auto"/>
              <w:jc w:val="center"/>
              <w:rPr>
                <w:kern w:val="0"/>
                <w:sz w:val="22"/>
                <w:szCs w:val="22"/>
              </w:rPr>
            </w:pPr>
            <w:r>
              <w:rPr>
                <w:rFonts w:hint="eastAsia"/>
                <w:sz w:val="22"/>
                <w:szCs w:val="22"/>
              </w:rPr>
              <w:t>中国大学生计算机设计大赛</w:t>
            </w:r>
          </w:p>
        </w:tc>
        <w:tc>
          <w:tcPr>
            <w:tcW w:w="559" w:type="pct"/>
            <w:tcBorders>
              <w:top w:val="nil"/>
              <w:left w:val="nil"/>
              <w:bottom w:val="single" w:color="auto" w:sz="4" w:space="0"/>
              <w:right w:val="single" w:color="auto" w:sz="4" w:space="0"/>
            </w:tcBorders>
            <w:shd w:val="clear" w:color="000000" w:fill="FFFFFF"/>
            <w:vAlign w:val="center"/>
          </w:tcPr>
          <w:p w14:paraId="3CC001C7">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2D110BD5">
            <w:pPr>
              <w:widowControl/>
              <w:spacing w:line="360" w:lineRule="auto"/>
              <w:jc w:val="center"/>
              <w:rPr>
                <w:kern w:val="0"/>
                <w:sz w:val="22"/>
                <w:szCs w:val="22"/>
              </w:rPr>
            </w:pPr>
            <w:r>
              <w:rPr>
                <w:rFonts w:hint="eastAsia"/>
                <w:sz w:val="22"/>
                <w:szCs w:val="22"/>
              </w:rPr>
              <w:t>教育部大学计算机课程教学指导委员会、中国大学生计算机设计大赛组织委员会</w:t>
            </w:r>
          </w:p>
        </w:tc>
        <w:tc>
          <w:tcPr>
            <w:tcW w:w="606" w:type="pct"/>
            <w:tcBorders>
              <w:top w:val="nil"/>
              <w:left w:val="nil"/>
              <w:bottom w:val="single" w:color="auto" w:sz="4" w:space="0"/>
              <w:right w:val="single" w:color="auto" w:sz="4" w:space="0"/>
            </w:tcBorders>
            <w:shd w:val="clear" w:color="000000" w:fill="FFFFFF"/>
            <w:vAlign w:val="center"/>
          </w:tcPr>
          <w:p w14:paraId="01FFAA5F">
            <w:pPr>
              <w:widowControl/>
              <w:spacing w:line="360" w:lineRule="auto"/>
              <w:jc w:val="center"/>
              <w:rPr>
                <w:kern w:val="0"/>
                <w:sz w:val="22"/>
                <w:szCs w:val="22"/>
              </w:rPr>
            </w:pPr>
            <w:r>
              <w:rPr>
                <w:rFonts w:hint="eastAsia"/>
                <w:sz w:val="22"/>
                <w:szCs w:val="22"/>
              </w:rPr>
              <w:t>全校各院系（包括计算机相关专业）</w:t>
            </w:r>
          </w:p>
        </w:tc>
        <w:tc>
          <w:tcPr>
            <w:tcW w:w="620" w:type="pct"/>
            <w:tcBorders>
              <w:top w:val="nil"/>
              <w:left w:val="nil"/>
              <w:bottom w:val="single" w:color="auto" w:sz="4" w:space="0"/>
              <w:right w:val="single" w:color="auto" w:sz="4" w:space="0"/>
            </w:tcBorders>
            <w:shd w:val="clear" w:color="000000" w:fill="FFFFFF"/>
            <w:vAlign w:val="center"/>
          </w:tcPr>
          <w:p w14:paraId="4837B6A2">
            <w:pPr>
              <w:widowControl/>
              <w:spacing w:line="360" w:lineRule="auto"/>
              <w:jc w:val="center"/>
              <w:rPr>
                <w:kern w:val="0"/>
                <w:sz w:val="22"/>
                <w:szCs w:val="22"/>
              </w:rPr>
            </w:pPr>
            <w:r>
              <w:rPr>
                <w:rFonts w:hint="eastAsia"/>
                <w:sz w:val="22"/>
                <w:szCs w:val="22"/>
              </w:rPr>
              <w:t>数据科学与工程学院公共计算机教学部</w:t>
            </w:r>
          </w:p>
        </w:tc>
      </w:tr>
      <w:tr w14:paraId="71E35979">
        <w:tblPrEx>
          <w:tblCellMar>
            <w:top w:w="0" w:type="dxa"/>
            <w:left w:w="108" w:type="dxa"/>
            <w:bottom w:w="0" w:type="dxa"/>
            <w:right w:w="108" w:type="dxa"/>
          </w:tblCellMar>
        </w:tblPrEx>
        <w:trPr>
          <w:trHeight w:val="630" w:hRule="atLeast"/>
          <w:jc w:val="center"/>
        </w:trPr>
        <w:tc>
          <w:tcPr>
            <w:tcW w:w="246" w:type="pct"/>
            <w:vMerge w:val="restart"/>
            <w:tcBorders>
              <w:top w:val="nil"/>
              <w:left w:val="single" w:color="auto" w:sz="4" w:space="0"/>
              <w:right w:val="single" w:color="auto" w:sz="4" w:space="0"/>
            </w:tcBorders>
            <w:shd w:val="clear" w:color="000000" w:fill="FFFFFF"/>
            <w:vAlign w:val="center"/>
          </w:tcPr>
          <w:p w14:paraId="6A3EBA25">
            <w:pPr>
              <w:spacing w:line="360" w:lineRule="auto"/>
              <w:jc w:val="center"/>
              <w:rPr>
                <w:kern w:val="0"/>
                <w:sz w:val="22"/>
                <w:szCs w:val="22"/>
              </w:rPr>
            </w:pPr>
            <w:r>
              <w:rPr>
                <w:rFonts w:hint="eastAsia"/>
                <w:kern w:val="0"/>
                <w:sz w:val="22"/>
                <w:szCs w:val="22"/>
              </w:rPr>
              <w:t>数学统计类</w:t>
            </w:r>
          </w:p>
        </w:tc>
        <w:tc>
          <w:tcPr>
            <w:tcW w:w="242" w:type="pct"/>
            <w:tcBorders>
              <w:top w:val="nil"/>
              <w:left w:val="nil"/>
              <w:bottom w:val="single" w:color="auto" w:sz="4" w:space="0"/>
              <w:right w:val="single" w:color="auto" w:sz="4" w:space="0"/>
            </w:tcBorders>
            <w:vAlign w:val="center"/>
          </w:tcPr>
          <w:p w14:paraId="0378194D">
            <w:pPr>
              <w:widowControl/>
              <w:spacing w:line="360" w:lineRule="auto"/>
              <w:jc w:val="center"/>
              <w:rPr>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316F5C1E">
            <w:pPr>
              <w:widowControl/>
              <w:spacing w:line="360" w:lineRule="auto"/>
              <w:jc w:val="center"/>
              <w:rPr>
                <w:sz w:val="22"/>
                <w:szCs w:val="22"/>
              </w:rPr>
            </w:pPr>
            <w:r>
              <w:rPr>
                <w:rFonts w:hint="eastAsia"/>
                <w:sz w:val="22"/>
                <w:szCs w:val="22"/>
              </w:rPr>
              <w:t>A类</w:t>
            </w:r>
          </w:p>
        </w:tc>
        <w:tc>
          <w:tcPr>
            <w:tcW w:w="1074" w:type="pct"/>
            <w:tcBorders>
              <w:top w:val="nil"/>
              <w:left w:val="nil"/>
              <w:bottom w:val="single" w:color="auto" w:sz="4" w:space="0"/>
              <w:right w:val="single" w:color="auto" w:sz="4" w:space="0"/>
            </w:tcBorders>
            <w:vAlign w:val="center"/>
          </w:tcPr>
          <w:p w14:paraId="182DA6C5">
            <w:pPr>
              <w:widowControl/>
              <w:spacing w:line="360" w:lineRule="auto"/>
              <w:jc w:val="center"/>
              <w:rPr>
                <w:sz w:val="22"/>
                <w:szCs w:val="22"/>
              </w:rPr>
            </w:pPr>
            <w:r>
              <w:rPr>
                <w:rFonts w:hint="eastAsia"/>
                <w:sz w:val="22"/>
                <w:szCs w:val="22"/>
              </w:rPr>
              <w:t>丘成桐大学生数学竞赛</w:t>
            </w:r>
          </w:p>
        </w:tc>
        <w:tc>
          <w:tcPr>
            <w:tcW w:w="559" w:type="pct"/>
            <w:tcBorders>
              <w:top w:val="nil"/>
              <w:left w:val="nil"/>
              <w:bottom w:val="single" w:color="auto" w:sz="4" w:space="0"/>
              <w:right w:val="single" w:color="auto" w:sz="4" w:space="0"/>
            </w:tcBorders>
            <w:shd w:val="clear" w:color="000000" w:fill="FFFFFF"/>
            <w:vAlign w:val="center"/>
          </w:tcPr>
          <w:p w14:paraId="2A638C10">
            <w:pPr>
              <w:widowControl/>
              <w:spacing w:line="360" w:lineRule="auto"/>
              <w:jc w:val="center"/>
              <w:rPr>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48011A01">
            <w:pPr>
              <w:widowControl/>
              <w:spacing w:line="360" w:lineRule="auto"/>
              <w:jc w:val="center"/>
              <w:rPr>
                <w:sz w:val="22"/>
                <w:szCs w:val="22"/>
              </w:rPr>
            </w:pPr>
            <w:r>
              <w:rPr>
                <w:rFonts w:hint="eastAsia"/>
                <w:sz w:val="22"/>
                <w:szCs w:val="22"/>
              </w:rPr>
              <w:t>清华大学丘成桐数学科学中心</w:t>
            </w:r>
          </w:p>
        </w:tc>
        <w:tc>
          <w:tcPr>
            <w:tcW w:w="606" w:type="pct"/>
            <w:tcBorders>
              <w:top w:val="nil"/>
              <w:left w:val="nil"/>
              <w:bottom w:val="single" w:color="auto" w:sz="4" w:space="0"/>
              <w:right w:val="single" w:color="auto" w:sz="4" w:space="0"/>
            </w:tcBorders>
            <w:shd w:val="clear" w:color="000000" w:fill="FFFFFF"/>
            <w:vAlign w:val="center"/>
          </w:tcPr>
          <w:p w14:paraId="6D4F6A2F">
            <w:pPr>
              <w:widowControl/>
              <w:spacing w:line="360" w:lineRule="auto"/>
              <w:jc w:val="center"/>
              <w:rPr>
                <w:sz w:val="22"/>
                <w:szCs w:val="22"/>
              </w:rPr>
            </w:pPr>
            <w:r>
              <w:rPr>
                <w:rFonts w:hint="eastAsia"/>
                <w:sz w:val="22"/>
                <w:szCs w:val="22"/>
              </w:rPr>
              <w:t>全校各院系（理工专业为主）</w:t>
            </w:r>
          </w:p>
        </w:tc>
        <w:tc>
          <w:tcPr>
            <w:tcW w:w="620" w:type="pct"/>
            <w:tcBorders>
              <w:top w:val="nil"/>
              <w:left w:val="nil"/>
              <w:bottom w:val="single" w:color="auto" w:sz="4" w:space="0"/>
              <w:right w:val="single" w:color="auto" w:sz="4" w:space="0"/>
            </w:tcBorders>
            <w:shd w:val="clear" w:color="000000" w:fill="FFFFFF"/>
            <w:vAlign w:val="center"/>
          </w:tcPr>
          <w:p w14:paraId="1AA97467">
            <w:pPr>
              <w:widowControl/>
              <w:spacing w:line="360" w:lineRule="auto"/>
              <w:jc w:val="center"/>
              <w:rPr>
                <w:sz w:val="22"/>
                <w:szCs w:val="22"/>
              </w:rPr>
            </w:pPr>
            <w:r>
              <w:rPr>
                <w:rFonts w:hint="eastAsia"/>
                <w:sz w:val="22"/>
                <w:szCs w:val="22"/>
              </w:rPr>
              <w:t>数学科学学院、物理与电子科学学院</w:t>
            </w:r>
          </w:p>
        </w:tc>
      </w:tr>
      <w:tr w14:paraId="187D94EC">
        <w:tblPrEx>
          <w:tblCellMar>
            <w:top w:w="0" w:type="dxa"/>
            <w:left w:w="108" w:type="dxa"/>
            <w:bottom w:w="0" w:type="dxa"/>
            <w:right w:w="108" w:type="dxa"/>
          </w:tblCellMar>
        </w:tblPrEx>
        <w:trPr>
          <w:trHeight w:val="450" w:hRule="atLeast"/>
          <w:jc w:val="center"/>
        </w:trPr>
        <w:tc>
          <w:tcPr>
            <w:tcW w:w="246" w:type="pct"/>
            <w:vMerge w:val="continue"/>
            <w:tcBorders>
              <w:left w:val="single" w:color="auto" w:sz="4" w:space="0"/>
              <w:bottom w:val="single" w:color="auto" w:sz="4" w:space="0"/>
              <w:right w:val="single" w:color="auto" w:sz="4" w:space="0"/>
            </w:tcBorders>
            <w:shd w:val="clear" w:color="000000" w:fill="FFFFFF"/>
            <w:vAlign w:val="center"/>
          </w:tcPr>
          <w:p w14:paraId="19C7D1BF">
            <w:pPr>
              <w:widowControl/>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21C6426A">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4DEE8E8F">
            <w:pPr>
              <w:widowControl/>
              <w:spacing w:line="360" w:lineRule="auto"/>
              <w:jc w:val="center"/>
              <w:rPr>
                <w:kern w:val="0"/>
                <w:sz w:val="22"/>
                <w:szCs w:val="22"/>
              </w:rPr>
            </w:pPr>
            <w:r>
              <w:rPr>
                <w:kern w:val="0"/>
                <w:sz w:val="22"/>
                <w:szCs w:val="22"/>
              </w:rPr>
              <w:t>A</w:t>
            </w:r>
            <w:r>
              <w:rPr>
                <w:rFonts w:hint="eastAsia"/>
                <w:kern w:val="0"/>
                <w:sz w:val="22"/>
                <w:szCs w:val="22"/>
              </w:rPr>
              <w:t>类</w:t>
            </w:r>
          </w:p>
        </w:tc>
        <w:tc>
          <w:tcPr>
            <w:tcW w:w="1074" w:type="pct"/>
            <w:tcBorders>
              <w:top w:val="nil"/>
              <w:left w:val="nil"/>
              <w:bottom w:val="single" w:color="auto" w:sz="4" w:space="0"/>
              <w:right w:val="single" w:color="auto" w:sz="4" w:space="0"/>
            </w:tcBorders>
            <w:vAlign w:val="center"/>
          </w:tcPr>
          <w:p w14:paraId="53DFEAAD">
            <w:pPr>
              <w:widowControl/>
              <w:spacing w:line="360" w:lineRule="auto"/>
              <w:jc w:val="center"/>
              <w:rPr>
                <w:kern w:val="0"/>
                <w:sz w:val="22"/>
                <w:szCs w:val="22"/>
              </w:rPr>
            </w:pPr>
            <w:r>
              <w:rPr>
                <w:rFonts w:hint="eastAsia"/>
                <w:kern w:val="0"/>
                <w:sz w:val="22"/>
                <w:szCs w:val="22"/>
              </w:rPr>
              <w:t>全国大学生数学竞赛</w:t>
            </w:r>
          </w:p>
        </w:tc>
        <w:tc>
          <w:tcPr>
            <w:tcW w:w="559" w:type="pct"/>
            <w:tcBorders>
              <w:top w:val="nil"/>
              <w:left w:val="nil"/>
              <w:bottom w:val="single" w:color="auto" w:sz="4" w:space="0"/>
              <w:right w:val="single" w:color="auto" w:sz="4" w:space="0"/>
            </w:tcBorders>
            <w:shd w:val="clear" w:color="000000" w:fill="FFFFFF"/>
            <w:vAlign w:val="center"/>
          </w:tcPr>
          <w:p w14:paraId="503AC9CF">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7A5CF7AB">
            <w:pPr>
              <w:widowControl/>
              <w:spacing w:line="360" w:lineRule="auto"/>
              <w:jc w:val="center"/>
              <w:rPr>
                <w:kern w:val="0"/>
                <w:sz w:val="22"/>
                <w:szCs w:val="22"/>
              </w:rPr>
            </w:pPr>
            <w:r>
              <w:rPr>
                <w:rFonts w:hint="eastAsia"/>
                <w:kern w:val="0"/>
                <w:sz w:val="22"/>
                <w:szCs w:val="22"/>
              </w:rPr>
              <w:t>中国数学会</w:t>
            </w:r>
          </w:p>
        </w:tc>
        <w:tc>
          <w:tcPr>
            <w:tcW w:w="606" w:type="pct"/>
            <w:tcBorders>
              <w:top w:val="nil"/>
              <w:left w:val="nil"/>
              <w:bottom w:val="single" w:color="auto" w:sz="4" w:space="0"/>
              <w:right w:val="single" w:color="auto" w:sz="4" w:space="0"/>
            </w:tcBorders>
            <w:shd w:val="clear" w:color="000000" w:fill="FFFFFF"/>
            <w:vAlign w:val="center"/>
          </w:tcPr>
          <w:p w14:paraId="5B96436B">
            <w:pPr>
              <w:widowControl/>
              <w:spacing w:line="360" w:lineRule="auto"/>
              <w:jc w:val="center"/>
              <w:rPr>
                <w:kern w:val="0"/>
                <w:sz w:val="22"/>
                <w:szCs w:val="22"/>
              </w:rPr>
            </w:pPr>
            <w:r>
              <w:rPr>
                <w:rFonts w:hint="eastAsia"/>
                <w:kern w:val="0"/>
                <w:sz w:val="22"/>
                <w:szCs w:val="22"/>
              </w:rPr>
              <w:t>全校各院系（理工专业为主）</w:t>
            </w:r>
          </w:p>
        </w:tc>
        <w:tc>
          <w:tcPr>
            <w:tcW w:w="620" w:type="pct"/>
            <w:tcBorders>
              <w:top w:val="nil"/>
              <w:left w:val="nil"/>
              <w:bottom w:val="single" w:color="auto" w:sz="4" w:space="0"/>
              <w:right w:val="single" w:color="auto" w:sz="4" w:space="0"/>
            </w:tcBorders>
            <w:shd w:val="clear" w:color="000000" w:fill="FFFFFF"/>
            <w:vAlign w:val="center"/>
          </w:tcPr>
          <w:p w14:paraId="2EA55A15">
            <w:pPr>
              <w:widowControl/>
              <w:spacing w:line="360" w:lineRule="auto"/>
              <w:jc w:val="center"/>
              <w:rPr>
                <w:kern w:val="0"/>
                <w:sz w:val="22"/>
                <w:szCs w:val="22"/>
              </w:rPr>
            </w:pPr>
            <w:r>
              <w:rPr>
                <w:rFonts w:hint="eastAsia"/>
                <w:kern w:val="0"/>
                <w:sz w:val="22"/>
                <w:szCs w:val="22"/>
              </w:rPr>
              <w:t>数学科学学院</w:t>
            </w:r>
          </w:p>
        </w:tc>
      </w:tr>
      <w:tr w14:paraId="1D346D46">
        <w:tblPrEx>
          <w:tblCellMar>
            <w:top w:w="0" w:type="dxa"/>
            <w:left w:w="108" w:type="dxa"/>
            <w:bottom w:w="0" w:type="dxa"/>
            <w:right w:w="108" w:type="dxa"/>
          </w:tblCellMar>
        </w:tblPrEx>
        <w:trPr>
          <w:trHeight w:val="733" w:hRule="atLeast"/>
          <w:jc w:val="center"/>
        </w:trPr>
        <w:tc>
          <w:tcPr>
            <w:tcW w:w="246" w:type="pct"/>
            <w:vMerge w:val="restart"/>
            <w:tcBorders>
              <w:top w:val="nil"/>
              <w:left w:val="single" w:color="auto" w:sz="4" w:space="0"/>
              <w:bottom w:val="single" w:color="auto" w:sz="4" w:space="0"/>
              <w:right w:val="single" w:color="auto" w:sz="4" w:space="0"/>
            </w:tcBorders>
            <w:shd w:val="clear" w:color="000000" w:fill="FFFFFF"/>
            <w:vAlign w:val="center"/>
          </w:tcPr>
          <w:p w14:paraId="24C6EB8A">
            <w:pPr>
              <w:widowControl/>
              <w:spacing w:line="360" w:lineRule="auto"/>
              <w:jc w:val="center"/>
              <w:rPr>
                <w:kern w:val="0"/>
                <w:sz w:val="22"/>
                <w:szCs w:val="22"/>
              </w:rPr>
            </w:pPr>
            <w:r>
              <w:rPr>
                <w:rFonts w:hint="eastAsia"/>
                <w:kern w:val="0"/>
                <w:sz w:val="22"/>
                <w:szCs w:val="22"/>
              </w:rPr>
              <w:t>文史哲类</w:t>
            </w:r>
          </w:p>
        </w:tc>
        <w:tc>
          <w:tcPr>
            <w:tcW w:w="242" w:type="pct"/>
            <w:tcBorders>
              <w:top w:val="nil"/>
              <w:left w:val="nil"/>
              <w:bottom w:val="single" w:color="auto" w:sz="4" w:space="0"/>
              <w:right w:val="single" w:color="auto" w:sz="4" w:space="0"/>
            </w:tcBorders>
            <w:vAlign w:val="center"/>
          </w:tcPr>
          <w:p w14:paraId="7E46E3BF">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009C15B2">
            <w:pPr>
              <w:widowControl/>
              <w:spacing w:line="360" w:lineRule="auto"/>
              <w:jc w:val="center"/>
              <w:rPr>
                <w:kern w:val="0"/>
                <w:sz w:val="22"/>
                <w:szCs w:val="22"/>
              </w:rPr>
            </w:pPr>
            <w:r>
              <w:rPr>
                <w:kern w:val="0"/>
                <w:sz w:val="22"/>
                <w:szCs w:val="22"/>
              </w:rPr>
              <w:t>A</w:t>
            </w:r>
            <w:r>
              <w:rPr>
                <w:rFonts w:hint="eastAsia"/>
                <w:kern w:val="0"/>
                <w:sz w:val="22"/>
                <w:szCs w:val="22"/>
              </w:rPr>
              <w:t>类</w:t>
            </w:r>
          </w:p>
        </w:tc>
        <w:tc>
          <w:tcPr>
            <w:tcW w:w="1074" w:type="pct"/>
            <w:tcBorders>
              <w:top w:val="nil"/>
              <w:left w:val="nil"/>
              <w:bottom w:val="single" w:color="auto" w:sz="4" w:space="0"/>
              <w:right w:val="single" w:color="auto" w:sz="4" w:space="0"/>
            </w:tcBorders>
            <w:vAlign w:val="center"/>
          </w:tcPr>
          <w:p w14:paraId="7EF8F227">
            <w:pPr>
              <w:widowControl/>
              <w:spacing w:line="360" w:lineRule="auto"/>
              <w:jc w:val="center"/>
              <w:rPr>
                <w:kern w:val="0"/>
                <w:sz w:val="22"/>
                <w:szCs w:val="22"/>
              </w:rPr>
            </w:pPr>
            <w:r>
              <w:rPr>
                <w:rFonts w:hint="eastAsia"/>
                <w:kern w:val="0"/>
                <w:sz w:val="22"/>
                <w:szCs w:val="22"/>
              </w:rPr>
              <w:t>全国</w:t>
            </w:r>
            <w:r>
              <w:rPr>
                <w:kern w:val="0"/>
                <w:sz w:val="22"/>
                <w:szCs w:val="22"/>
              </w:rPr>
              <w:t>“</w:t>
            </w:r>
            <w:r>
              <w:rPr>
                <w:rFonts w:hint="eastAsia"/>
                <w:kern w:val="0"/>
                <w:sz w:val="22"/>
                <w:szCs w:val="22"/>
              </w:rPr>
              <w:t>史学新秀奖</w:t>
            </w:r>
            <w:r>
              <w:rPr>
                <w:kern w:val="0"/>
                <w:sz w:val="22"/>
                <w:szCs w:val="22"/>
              </w:rPr>
              <w:t>”</w:t>
            </w:r>
            <w:r>
              <w:rPr>
                <w:rFonts w:hint="eastAsia"/>
                <w:kern w:val="0"/>
                <w:sz w:val="22"/>
                <w:szCs w:val="22"/>
              </w:rPr>
              <w:t>评选活动</w:t>
            </w:r>
          </w:p>
        </w:tc>
        <w:tc>
          <w:tcPr>
            <w:tcW w:w="559" w:type="pct"/>
            <w:tcBorders>
              <w:top w:val="nil"/>
              <w:left w:val="nil"/>
              <w:bottom w:val="single" w:color="auto" w:sz="4" w:space="0"/>
              <w:right w:val="single" w:color="auto" w:sz="4" w:space="0"/>
            </w:tcBorders>
            <w:shd w:val="clear" w:color="000000" w:fill="FFFFFF"/>
            <w:vAlign w:val="center"/>
          </w:tcPr>
          <w:p w14:paraId="5C00EBCE">
            <w:pPr>
              <w:widowControl/>
              <w:spacing w:line="360" w:lineRule="auto"/>
              <w:jc w:val="center"/>
              <w:rPr>
                <w:kern w:val="0"/>
                <w:sz w:val="22"/>
                <w:szCs w:val="22"/>
              </w:rPr>
            </w:pPr>
            <w:r>
              <w:rPr>
                <w:rFonts w:hint="eastAsia"/>
                <w:kern w:val="0"/>
                <w:sz w:val="22"/>
                <w:szCs w:val="22"/>
              </w:rPr>
              <w:t>两年一次</w:t>
            </w:r>
          </w:p>
          <w:p w14:paraId="2F6EAD9E">
            <w:pPr>
              <w:widowControl/>
              <w:spacing w:line="360" w:lineRule="auto"/>
              <w:jc w:val="center"/>
              <w:rPr>
                <w:kern w:val="0"/>
                <w:sz w:val="22"/>
                <w:szCs w:val="22"/>
              </w:rPr>
            </w:pPr>
            <w:r>
              <w:rPr>
                <w:rFonts w:hint="eastAsia"/>
                <w:kern w:val="0"/>
                <w:sz w:val="22"/>
                <w:szCs w:val="22"/>
              </w:rPr>
              <w:t>（偶数年份）</w:t>
            </w:r>
          </w:p>
        </w:tc>
        <w:tc>
          <w:tcPr>
            <w:tcW w:w="1401" w:type="pct"/>
            <w:tcBorders>
              <w:top w:val="nil"/>
              <w:left w:val="nil"/>
              <w:bottom w:val="single" w:color="auto" w:sz="4" w:space="0"/>
              <w:right w:val="single" w:color="auto" w:sz="4" w:space="0"/>
            </w:tcBorders>
            <w:shd w:val="clear" w:color="000000" w:fill="FFFFFF"/>
            <w:vAlign w:val="center"/>
          </w:tcPr>
          <w:p w14:paraId="4407578C">
            <w:pPr>
              <w:widowControl/>
              <w:spacing w:line="360" w:lineRule="auto"/>
              <w:jc w:val="center"/>
              <w:rPr>
                <w:kern w:val="0"/>
                <w:sz w:val="22"/>
                <w:szCs w:val="22"/>
              </w:rPr>
            </w:pPr>
            <w:r>
              <w:rPr>
                <w:rFonts w:hint="eastAsia"/>
                <w:kern w:val="0"/>
                <w:sz w:val="22"/>
                <w:szCs w:val="22"/>
              </w:rPr>
              <w:t>全国高校历史教学指导委员会、南开大学</w:t>
            </w:r>
          </w:p>
        </w:tc>
        <w:tc>
          <w:tcPr>
            <w:tcW w:w="606" w:type="pct"/>
            <w:tcBorders>
              <w:top w:val="nil"/>
              <w:left w:val="nil"/>
              <w:bottom w:val="single" w:color="auto" w:sz="4" w:space="0"/>
              <w:right w:val="single" w:color="auto" w:sz="4" w:space="0"/>
            </w:tcBorders>
            <w:shd w:val="clear" w:color="000000" w:fill="FFFFFF"/>
            <w:vAlign w:val="center"/>
          </w:tcPr>
          <w:p w14:paraId="68B664D5">
            <w:pPr>
              <w:widowControl/>
              <w:spacing w:line="360" w:lineRule="auto"/>
              <w:jc w:val="center"/>
              <w:rPr>
                <w:kern w:val="0"/>
                <w:sz w:val="22"/>
                <w:szCs w:val="22"/>
              </w:rPr>
            </w:pPr>
            <w:r>
              <w:rPr>
                <w:rFonts w:hint="eastAsia"/>
                <w:kern w:val="0"/>
                <w:sz w:val="22"/>
                <w:szCs w:val="22"/>
              </w:rPr>
              <w:t>历史学系</w:t>
            </w:r>
          </w:p>
        </w:tc>
        <w:tc>
          <w:tcPr>
            <w:tcW w:w="620" w:type="pct"/>
            <w:tcBorders>
              <w:top w:val="nil"/>
              <w:left w:val="nil"/>
              <w:bottom w:val="single" w:color="auto" w:sz="4" w:space="0"/>
              <w:right w:val="single" w:color="auto" w:sz="4" w:space="0"/>
            </w:tcBorders>
            <w:shd w:val="clear" w:color="000000" w:fill="FFFFFF"/>
            <w:vAlign w:val="center"/>
          </w:tcPr>
          <w:p w14:paraId="38472A74">
            <w:pPr>
              <w:widowControl/>
              <w:spacing w:line="360" w:lineRule="auto"/>
              <w:jc w:val="center"/>
              <w:rPr>
                <w:kern w:val="0"/>
                <w:sz w:val="22"/>
                <w:szCs w:val="22"/>
              </w:rPr>
            </w:pPr>
            <w:r>
              <w:rPr>
                <w:rFonts w:hint="eastAsia"/>
                <w:kern w:val="0"/>
                <w:sz w:val="22"/>
                <w:szCs w:val="22"/>
              </w:rPr>
              <w:t>历史学系</w:t>
            </w:r>
          </w:p>
        </w:tc>
      </w:tr>
      <w:tr w14:paraId="127DD6E1">
        <w:tblPrEx>
          <w:tblCellMar>
            <w:top w:w="0" w:type="dxa"/>
            <w:left w:w="108" w:type="dxa"/>
            <w:bottom w:w="0" w:type="dxa"/>
            <w:right w:w="108" w:type="dxa"/>
          </w:tblCellMar>
        </w:tblPrEx>
        <w:trPr>
          <w:trHeight w:val="465" w:hRule="atLeast"/>
          <w:jc w:val="center"/>
        </w:trPr>
        <w:tc>
          <w:tcPr>
            <w:tcW w:w="246" w:type="pct"/>
            <w:vMerge w:val="continue"/>
            <w:tcBorders>
              <w:top w:val="nil"/>
              <w:left w:val="single" w:color="auto" w:sz="4" w:space="0"/>
              <w:bottom w:val="single" w:color="auto" w:sz="4" w:space="0"/>
              <w:right w:val="single" w:color="auto" w:sz="4" w:space="0"/>
            </w:tcBorders>
            <w:vAlign w:val="center"/>
          </w:tcPr>
          <w:p w14:paraId="43737327">
            <w:pPr>
              <w:widowControl/>
              <w:spacing w:line="360" w:lineRule="auto"/>
              <w:jc w:val="left"/>
              <w:rPr>
                <w:kern w:val="0"/>
                <w:sz w:val="22"/>
                <w:szCs w:val="22"/>
              </w:rPr>
            </w:pPr>
          </w:p>
        </w:tc>
        <w:tc>
          <w:tcPr>
            <w:tcW w:w="242" w:type="pct"/>
            <w:tcBorders>
              <w:top w:val="nil"/>
              <w:left w:val="nil"/>
              <w:bottom w:val="single" w:color="auto" w:sz="4" w:space="0"/>
              <w:right w:val="single" w:color="auto" w:sz="4" w:space="0"/>
            </w:tcBorders>
            <w:vAlign w:val="center"/>
          </w:tcPr>
          <w:p w14:paraId="3F157FAD">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36CFE7E4">
            <w:pPr>
              <w:widowControl/>
              <w:spacing w:line="360" w:lineRule="auto"/>
              <w:jc w:val="center"/>
              <w:rPr>
                <w:kern w:val="0"/>
                <w:sz w:val="22"/>
                <w:szCs w:val="22"/>
              </w:rPr>
            </w:pPr>
            <w:r>
              <w:rPr>
                <w:kern w:val="0"/>
                <w:sz w:val="22"/>
                <w:szCs w:val="22"/>
              </w:rPr>
              <w:t>A</w:t>
            </w:r>
            <w:r>
              <w:rPr>
                <w:rFonts w:hint="eastAsia"/>
                <w:kern w:val="0"/>
                <w:sz w:val="22"/>
                <w:szCs w:val="22"/>
              </w:rPr>
              <w:t>类</w:t>
            </w:r>
          </w:p>
        </w:tc>
        <w:tc>
          <w:tcPr>
            <w:tcW w:w="1074" w:type="pct"/>
            <w:tcBorders>
              <w:top w:val="nil"/>
              <w:left w:val="nil"/>
              <w:bottom w:val="single" w:color="auto" w:sz="4" w:space="0"/>
              <w:right w:val="single" w:color="auto" w:sz="4" w:space="0"/>
            </w:tcBorders>
            <w:vAlign w:val="center"/>
          </w:tcPr>
          <w:p w14:paraId="60FFD9B6">
            <w:pPr>
              <w:widowControl/>
              <w:spacing w:line="360" w:lineRule="auto"/>
              <w:jc w:val="center"/>
              <w:rPr>
                <w:kern w:val="0"/>
                <w:sz w:val="22"/>
                <w:szCs w:val="22"/>
              </w:rPr>
            </w:pPr>
            <w:r>
              <w:rPr>
                <w:rFonts w:hint="eastAsia"/>
                <w:kern w:val="0"/>
                <w:sz w:val="22"/>
                <w:szCs w:val="22"/>
              </w:rPr>
              <w:t>中华经典诵写讲大赛——诵读大赛、诗词讲解大赛、书写大赛、篆刻大赛</w:t>
            </w:r>
          </w:p>
        </w:tc>
        <w:tc>
          <w:tcPr>
            <w:tcW w:w="559" w:type="pct"/>
            <w:tcBorders>
              <w:top w:val="nil"/>
              <w:left w:val="nil"/>
              <w:bottom w:val="single" w:color="auto" w:sz="4" w:space="0"/>
              <w:right w:val="single" w:color="auto" w:sz="4" w:space="0"/>
            </w:tcBorders>
            <w:shd w:val="clear" w:color="000000" w:fill="FFFFFF"/>
            <w:vAlign w:val="center"/>
          </w:tcPr>
          <w:p w14:paraId="52500AAF">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63B6C72B">
            <w:pPr>
              <w:widowControl/>
              <w:spacing w:line="360" w:lineRule="auto"/>
              <w:jc w:val="center"/>
              <w:rPr>
                <w:kern w:val="0"/>
                <w:sz w:val="22"/>
                <w:szCs w:val="22"/>
              </w:rPr>
            </w:pPr>
            <w:r>
              <w:rPr>
                <w:rFonts w:hint="eastAsia"/>
                <w:kern w:val="0"/>
                <w:sz w:val="22"/>
                <w:szCs w:val="22"/>
              </w:rPr>
              <w:t>教育部、国家语委</w:t>
            </w:r>
          </w:p>
        </w:tc>
        <w:tc>
          <w:tcPr>
            <w:tcW w:w="606" w:type="pct"/>
            <w:tcBorders>
              <w:top w:val="nil"/>
              <w:left w:val="nil"/>
              <w:bottom w:val="single" w:color="auto" w:sz="4" w:space="0"/>
              <w:right w:val="single" w:color="auto" w:sz="4" w:space="0"/>
            </w:tcBorders>
            <w:shd w:val="clear" w:color="000000" w:fill="FFFFFF"/>
            <w:vAlign w:val="center"/>
          </w:tcPr>
          <w:p w14:paraId="7603B687">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077E4731">
            <w:pPr>
              <w:widowControl/>
              <w:spacing w:line="360" w:lineRule="auto"/>
              <w:jc w:val="center"/>
              <w:rPr>
                <w:kern w:val="0"/>
                <w:sz w:val="22"/>
                <w:szCs w:val="22"/>
              </w:rPr>
            </w:pPr>
            <w:r>
              <w:rPr>
                <w:rFonts w:hint="eastAsia"/>
                <w:kern w:val="0"/>
                <w:sz w:val="22"/>
                <w:szCs w:val="22"/>
              </w:rPr>
              <w:t>本科生院</w:t>
            </w:r>
          </w:p>
        </w:tc>
      </w:tr>
      <w:tr w14:paraId="19E8AE7A">
        <w:tblPrEx>
          <w:tblCellMar>
            <w:top w:w="0" w:type="dxa"/>
            <w:left w:w="108" w:type="dxa"/>
            <w:bottom w:w="0" w:type="dxa"/>
            <w:right w:w="108" w:type="dxa"/>
          </w:tblCellMar>
        </w:tblPrEx>
        <w:trPr>
          <w:trHeight w:val="480" w:hRule="atLeast"/>
          <w:jc w:val="center"/>
        </w:trPr>
        <w:tc>
          <w:tcPr>
            <w:tcW w:w="246" w:type="pct"/>
            <w:vMerge w:val="restart"/>
            <w:tcBorders>
              <w:top w:val="nil"/>
              <w:left w:val="single" w:color="auto" w:sz="4" w:space="0"/>
              <w:right w:val="single" w:color="auto" w:sz="4" w:space="0"/>
            </w:tcBorders>
            <w:shd w:val="clear" w:color="000000" w:fill="FFFFFF"/>
            <w:vAlign w:val="center"/>
          </w:tcPr>
          <w:p w14:paraId="4E76DEA3">
            <w:pPr>
              <w:widowControl/>
              <w:spacing w:line="360" w:lineRule="auto"/>
              <w:jc w:val="center"/>
              <w:rPr>
                <w:kern w:val="0"/>
                <w:sz w:val="22"/>
                <w:szCs w:val="22"/>
              </w:rPr>
            </w:pPr>
            <w:r>
              <w:rPr>
                <w:rFonts w:hint="eastAsia"/>
                <w:kern w:val="0"/>
                <w:sz w:val="22"/>
                <w:szCs w:val="22"/>
              </w:rPr>
              <w:t>社科类</w:t>
            </w:r>
          </w:p>
        </w:tc>
        <w:tc>
          <w:tcPr>
            <w:tcW w:w="242" w:type="pct"/>
            <w:tcBorders>
              <w:top w:val="nil"/>
              <w:left w:val="nil"/>
              <w:bottom w:val="single" w:color="auto" w:sz="4" w:space="0"/>
              <w:right w:val="single" w:color="auto" w:sz="4" w:space="0"/>
            </w:tcBorders>
            <w:vAlign w:val="center"/>
          </w:tcPr>
          <w:p w14:paraId="4147DF7E">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7D55BB2A">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5CFA24A8">
            <w:pPr>
              <w:widowControl/>
              <w:spacing w:line="360" w:lineRule="auto"/>
              <w:jc w:val="center"/>
              <w:rPr>
                <w:kern w:val="0"/>
                <w:sz w:val="22"/>
                <w:szCs w:val="22"/>
              </w:rPr>
            </w:pPr>
            <w:r>
              <w:rPr>
                <w:rFonts w:hint="eastAsia"/>
                <w:kern w:val="0"/>
                <w:sz w:val="22"/>
                <w:szCs w:val="22"/>
              </w:rPr>
              <w:t>民间文化青年论坛</w:t>
            </w:r>
          </w:p>
        </w:tc>
        <w:tc>
          <w:tcPr>
            <w:tcW w:w="559" w:type="pct"/>
            <w:tcBorders>
              <w:top w:val="nil"/>
              <w:left w:val="nil"/>
              <w:bottom w:val="single" w:color="auto" w:sz="4" w:space="0"/>
              <w:right w:val="single" w:color="auto" w:sz="4" w:space="0"/>
            </w:tcBorders>
            <w:shd w:val="clear" w:color="000000" w:fill="FFFFFF"/>
            <w:vAlign w:val="center"/>
          </w:tcPr>
          <w:p w14:paraId="035D182D">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25753357">
            <w:pPr>
              <w:widowControl/>
              <w:spacing w:line="360" w:lineRule="auto"/>
              <w:jc w:val="center"/>
              <w:rPr>
                <w:kern w:val="0"/>
                <w:sz w:val="22"/>
                <w:szCs w:val="22"/>
              </w:rPr>
            </w:pPr>
            <w:r>
              <w:rPr>
                <w:rFonts w:hint="eastAsia"/>
                <w:kern w:val="0"/>
                <w:sz w:val="22"/>
                <w:szCs w:val="22"/>
              </w:rPr>
              <w:t>中国民俗学会</w:t>
            </w:r>
          </w:p>
        </w:tc>
        <w:tc>
          <w:tcPr>
            <w:tcW w:w="606" w:type="pct"/>
            <w:tcBorders>
              <w:top w:val="nil"/>
              <w:left w:val="nil"/>
              <w:bottom w:val="single" w:color="auto" w:sz="4" w:space="0"/>
              <w:right w:val="single" w:color="auto" w:sz="4" w:space="0"/>
            </w:tcBorders>
            <w:shd w:val="clear" w:color="000000" w:fill="FFFFFF"/>
            <w:vAlign w:val="center"/>
          </w:tcPr>
          <w:p w14:paraId="1C3F64E7">
            <w:pPr>
              <w:widowControl/>
              <w:spacing w:line="360" w:lineRule="auto"/>
              <w:jc w:val="center"/>
              <w:rPr>
                <w:kern w:val="0"/>
                <w:sz w:val="22"/>
                <w:szCs w:val="22"/>
              </w:rPr>
            </w:pPr>
            <w:r>
              <w:rPr>
                <w:rFonts w:hint="eastAsia"/>
                <w:kern w:val="0"/>
                <w:sz w:val="22"/>
                <w:szCs w:val="22"/>
              </w:rPr>
              <w:t>社会发展学院、中国语言文学系、历史学系</w:t>
            </w:r>
          </w:p>
        </w:tc>
        <w:tc>
          <w:tcPr>
            <w:tcW w:w="620" w:type="pct"/>
            <w:tcBorders>
              <w:top w:val="nil"/>
              <w:left w:val="nil"/>
              <w:bottom w:val="single" w:color="auto" w:sz="4" w:space="0"/>
              <w:right w:val="single" w:color="auto" w:sz="4" w:space="0"/>
            </w:tcBorders>
            <w:shd w:val="clear" w:color="000000" w:fill="FFFFFF"/>
            <w:vAlign w:val="center"/>
          </w:tcPr>
          <w:p w14:paraId="470EB2A8">
            <w:pPr>
              <w:widowControl/>
              <w:spacing w:line="360" w:lineRule="auto"/>
              <w:jc w:val="center"/>
              <w:rPr>
                <w:kern w:val="0"/>
                <w:sz w:val="22"/>
                <w:szCs w:val="22"/>
              </w:rPr>
            </w:pPr>
            <w:r>
              <w:rPr>
                <w:rFonts w:hint="eastAsia"/>
                <w:kern w:val="0"/>
                <w:sz w:val="22"/>
                <w:szCs w:val="22"/>
              </w:rPr>
              <w:t>社会发展学院</w:t>
            </w:r>
          </w:p>
        </w:tc>
      </w:tr>
      <w:tr w14:paraId="4521FA62">
        <w:tblPrEx>
          <w:tblCellMar>
            <w:top w:w="0" w:type="dxa"/>
            <w:left w:w="108" w:type="dxa"/>
            <w:bottom w:w="0" w:type="dxa"/>
            <w:right w:w="108" w:type="dxa"/>
          </w:tblCellMar>
        </w:tblPrEx>
        <w:trPr>
          <w:trHeight w:val="480" w:hRule="atLeast"/>
          <w:jc w:val="center"/>
        </w:trPr>
        <w:tc>
          <w:tcPr>
            <w:tcW w:w="246" w:type="pct"/>
            <w:vMerge w:val="continue"/>
            <w:tcBorders>
              <w:left w:val="single" w:color="auto" w:sz="4" w:space="0"/>
              <w:right w:val="single" w:color="auto" w:sz="4" w:space="0"/>
            </w:tcBorders>
            <w:shd w:val="clear" w:color="000000" w:fill="FFFFFF"/>
            <w:vAlign w:val="center"/>
          </w:tcPr>
          <w:p w14:paraId="5185C26E">
            <w:pPr>
              <w:widowControl/>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1380E229">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5270FD75">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53B8650B">
            <w:pPr>
              <w:widowControl/>
              <w:spacing w:line="360" w:lineRule="auto"/>
              <w:jc w:val="center"/>
              <w:rPr>
                <w:kern w:val="0"/>
                <w:sz w:val="22"/>
                <w:szCs w:val="22"/>
              </w:rPr>
            </w:pPr>
            <w:r>
              <w:rPr>
                <w:rFonts w:hint="eastAsia"/>
                <w:kern w:val="0"/>
                <w:sz w:val="22"/>
                <w:szCs w:val="22"/>
              </w:rPr>
              <w:t>中国人类学民族学年会</w:t>
            </w:r>
          </w:p>
        </w:tc>
        <w:tc>
          <w:tcPr>
            <w:tcW w:w="559" w:type="pct"/>
            <w:tcBorders>
              <w:top w:val="nil"/>
              <w:left w:val="nil"/>
              <w:bottom w:val="single" w:color="auto" w:sz="4" w:space="0"/>
              <w:right w:val="single" w:color="auto" w:sz="4" w:space="0"/>
            </w:tcBorders>
            <w:shd w:val="clear" w:color="000000" w:fill="FFFFFF"/>
            <w:vAlign w:val="center"/>
          </w:tcPr>
          <w:p w14:paraId="64093448">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50278D77">
            <w:pPr>
              <w:widowControl/>
              <w:spacing w:line="360" w:lineRule="auto"/>
              <w:jc w:val="center"/>
              <w:rPr>
                <w:kern w:val="0"/>
                <w:sz w:val="22"/>
                <w:szCs w:val="22"/>
              </w:rPr>
            </w:pPr>
            <w:r>
              <w:rPr>
                <w:rFonts w:hint="eastAsia"/>
                <w:kern w:val="0"/>
                <w:sz w:val="22"/>
                <w:szCs w:val="22"/>
              </w:rPr>
              <w:t>中国人类学民族学研究会</w:t>
            </w:r>
          </w:p>
        </w:tc>
        <w:tc>
          <w:tcPr>
            <w:tcW w:w="606" w:type="pct"/>
            <w:tcBorders>
              <w:top w:val="nil"/>
              <w:left w:val="nil"/>
              <w:bottom w:val="single" w:color="auto" w:sz="4" w:space="0"/>
              <w:right w:val="single" w:color="auto" w:sz="4" w:space="0"/>
            </w:tcBorders>
            <w:shd w:val="clear" w:color="000000" w:fill="FFFFFF"/>
            <w:vAlign w:val="center"/>
          </w:tcPr>
          <w:p w14:paraId="186AE9DF">
            <w:pPr>
              <w:widowControl/>
              <w:spacing w:line="360" w:lineRule="auto"/>
              <w:jc w:val="center"/>
              <w:rPr>
                <w:kern w:val="0"/>
                <w:sz w:val="22"/>
                <w:szCs w:val="22"/>
              </w:rPr>
            </w:pPr>
            <w:r>
              <w:rPr>
                <w:rFonts w:hint="eastAsia"/>
                <w:kern w:val="0"/>
                <w:sz w:val="22"/>
                <w:szCs w:val="22"/>
              </w:rPr>
              <w:t>社会发展学院、中国语言文学系、历史学系</w:t>
            </w:r>
          </w:p>
        </w:tc>
        <w:tc>
          <w:tcPr>
            <w:tcW w:w="620" w:type="pct"/>
            <w:tcBorders>
              <w:top w:val="nil"/>
              <w:left w:val="nil"/>
              <w:bottom w:val="single" w:color="auto" w:sz="4" w:space="0"/>
              <w:right w:val="single" w:color="auto" w:sz="4" w:space="0"/>
            </w:tcBorders>
            <w:shd w:val="clear" w:color="000000" w:fill="FFFFFF"/>
            <w:vAlign w:val="center"/>
          </w:tcPr>
          <w:p w14:paraId="589AC91B">
            <w:pPr>
              <w:widowControl/>
              <w:spacing w:line="360" w:lineRule="auto"/>
              <w:jc w:val="center"/>
              <w:rPr>
                <w:kern w:val="0"/>
                <w:sz w:val="22"/>
                <w:szCs w:val="22"/>
              </w:rPr>
            </w:pPr>
            <w:r>
              <w:rPr>
                <w:rFonts w:hint="eastAsia"/>
                <w:kern w:val="0"/>
                <w:sz w:val="22"/>
                <w:szCs w:val="22"/>
              </w:rPr>
              <w:t>社会发展学院</w:t>
            </w:r>
          </w:p>
        </w:tc>
      </w:tr>
      <w:tr w14:paraId="17700109">
        <w:tblPrEx>
          <w:tblCellMar>
            <w:top w:w="0" w:type="dxa"/>
            <w:left w:w="108" w:type="dxa"/>
            <w:bottom w:w="0" w:type="dxa"/>
            <w:right w:w="108" w:type="dxa"/>
          </w:tblCellMar>
        </w:tblPrEx>
        <w:trPr>
          <w:trHeight w:val="480" w:hRule="atLeast"/>
          <w:jc w:val="center"/>
        </w:trPr>
        <w:tc>
          <w:tcPr>
            <w:tcW w:w="246" w:type="pct"/>
            <w:vMerge w:val="continue"/>
            <w:tcBorders>
              <w:left w:val="single" w:color="auto" w:sz="4" w:space="0"/>
              <w:bottom w:val="single" w:color="auto" w:sz="4" w:space="0"/>
              <w:right w:val="single" w:color="auto" w:sz="4" w:space="0"/>
            </w:tcBorders>
            <w:shd w:val="clear" w:color="000000" w:fill="FFFFFF"/>
            <w:vAlign w:val="center"/>
          </w:tcPr>
          <w:p w14:paraId="14639F09">
            <w:pPr>
              <w:widowControl/>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46CBD668">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207B8275">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2E17D963">
            <w:pPr>
              <w:widowControl/>
              <w:spacing w:line="360" w:lineRule="auto"/>
              <w:jc w:val="center"/>
              <w:rPr>
                <w:kern w:val="0"/>
                <w:sz w:val="22"/>
                <w:szCs w:val="22"/>
              </w:rPr>
            </w:pPr>
            <w:r>
              <w:rPr>
                <w:rFonts w:hint="eastAsia"/>
                <w:kern w:val="0"/>
                <w:sz w:val="22"/>
                <w:szCs w:val="22"/>
              </w:rPr>
              <w:t>韬奋杯全国图书编校暨高校编辑出版能力大赛</w:t>
            </w:r>
          </w:p>
        </w:tc>
        <w:tc>
          <w:tcPr>
            <w:tcW w:w="559" w:type="pct"/>
            <w:tcBorders>
              <w:top w:val="nil"/>
              <w:left w:val="nil"/>
              <w:bottom w:val="single" w:color="auto" w:sz="4" w:space="0"/>
              <w:right w:val="single" w:color="auto" w:sz="4" w:space="0"/>
            </w:tcBorders>
            <w:shd w:val="clear" w:color="000000" w:fill="FFFFFF"/>
            <w:vAlign w:val="center"/>
          </w:tcPr>
          <w:p w14:paraId="76525077">
            <w:pPr>
              <w:widowControl/>
              <w:spacing w:line="360" w:lineRule="auto"/>
              <w:jc w:val="center"/>
              <w:rPr>
                <w:kern w:val="0"/>
                <w:sz w:val="22"/>
                <w:szCs w:val="22"/>
              </w:rPr>
            </w:pPr>
            <w:r>
              <w:rPr>
                <w:rFonts w:hint="eastAsia"/>
                <w:kern w:val="0"/>
                <w:sz w:val="22"/>
                <w:szCs w:val="22"/>
              </w:rPr>
              <w:t>两年一次</w:t>
            </w:r>
          </w:p>
        </w:tc>
        <w:tc>
          <w:tcPr>
            <w:tcW w:w="1401" w:type="pct"/>
            <w:tcBorders>
              <w:top w:val="nil"/>
              <w:left w:val="nil"/>
              <w:bottom w:val="single" w:color="auto" w:sz="4" w:space="0"/>
              <w:right w:val="single" w:color="auto" w:sz="4" w:space="0"/>
            </w:tcBorders>
            <w:shd w:val="clear" w:color="000000" w:fill="FFFFFF"/>
            <w:vAlign w:val="center"/>
          </w:tcPr>
          <w:p w14:paraId="04359A86">
            <w:pPr>
              <w:widowControl/>
              <w:spacing w:line="360" w:lineRule="auto"/>
              <w:jc w:val="center"/>
              <w:rPr>
                <w:kern w:val="0"/>
                <w:sz w:val="22"/>
                <w:szCs w:val="22"/>
              </w:rPr>
            </w:pPr>
            <w:r>
              <w:rPr>
                <w:rFonts w:hint="eastAsia"/>
                <w:kern w:val="0"/>
                <w:sz w:val="22"/>
                <w:szCs w:val="22"/>
              </w:rPr>
              <w:t>国家新闻出版署</w:t>
            </w:r>
          </w:p>
        </w:tc>
        <w:tc>
          <w:tcPr>
            <w:tcW w:w="606" w:type="pct"/>
            <w:tcBorders>
              <w:top w:val="nil"/>
              <w:left w:val="nil"/>
              <w:bottom w:val="single" w:color="auto" w:sz="4" w:space="0"/>
              <w:right w:val="single" w:color="auto" w:sz="4" w:space="0"/>
            </w:tcBorders>
            <w:shd w:val="clear" w:color="000000" w:fill="FFFFFF"/>
            <w:vAlign w:val="center"/>
          </w:tcPr>
          <w:p w14:paraId="483361C8">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637CA06B">
            <w:pPr>
              <w:widowControl/>
              <w:spacing w:line="360" w:lineRule="auto"/>
              <w:jc w:val="center"/>
              <w:rPr>
                <w:kern w:val="0"/>
                <w:sz w:val="22"/>
                <w:szCs w:val="22"/>
              </w:rPr>
            </w:pPr>
            <w:r>
              <w:rPr>
                <w:rFonts w:hint="eastAsia"/>
                <w:kern w:val="0"/>
                <w:sz w:val="22"/>
                <w:szCs w:val="22"/>
              </w:rPr>
              <w:t>传播学院</w:t>
            </w:r>
          </w:p>
        </w:tc>
      </w:tr>
      <w:tr w14:paraId="468E08FC">
        <w:tblPrEx>
          <w:tblCellMar>
            <w:top w:w="0" w:type="dxa"/>
            <w:left w:w="108" w:type="dxa"/>
            <w:bottom w:w="0" w:type="dxa"/>
            <w:right w:w="108" w:type="dxa"/>
          </w:tblCellMar>
        </w:tblPrEx>
        <w:trPr>
          <w:trHeight w:val="480" w:hRule="atLeast"/>
          <w:jc w:val="center"/>
        </w:trPr>
        <w:tc>
          <w:tcPr>
            <w:tcW w:w="246" w:type="pct"/>
            <w:vMerge w:val="restart"/>
            <w:tcBorders>
              <w:top w:val="nil"/>
              <w:left w:val="single" w:color="auto" w:sz="4" w:space="0"/>
              <w:right w:val="single" w:color="auto" w:sz="4" w:space="0"/>
            </w:tcBorders>
            <w:shd w:val="clear" w:color="000000" w:fill="FFFFFF"/>
            <w:vAlign w:val="center"/>
          </w:tcPr>
          <w:p w14:paraId="72E537EC">
            <w:pPr>
              <w:widowControl/>
              <w:spacing w:line="360" w:lineRule="auto"/>
              <w:jc w:val="center"/>
              <w:rPr>
                <w:kern w:val="0"/>
                <w:sz w:val="22"/>
                <w:szCs w:val="22"/>
              </w:rPr>
            </w:pPr>
          </w:p>
          <w:p w14:paraId="0D25D1DA">
            <w:pPr>
              <w:widowControl/>
              <w:spacing w:line="360" w:lineRule="auto"/>
              <w:jc w:val="center"/>
              <w:rPr>
                <w:kern w:val="0"/>
                <w:sz w:val="22"/>
                <w:szCs w:val="22"/>
              </w:rPr>
            </w:pPr>
            <w:r>
              <w:rPr>
                <w:rFonts w:hint="eastAsia"/>
                <w:kern w:val="0"/>
                <w:sz w:val="22"/>
                <w:szCs w:val="22"/>
              </w:rPr>
              <w:t>思政类</w:t>
            </w:r>
          </w:p>
        </w:tc>
        <w:tc>
          <w:tcPr>
            <w:tcW w:w="242" w:type="pct"/>
            <w:tcBorders>
              <w:top w:val="nil"/>
              <w:left w:val="nil"/>
              <w:bottom w:val="single" w:color="auto" w:sz="4" w:space="0"/>
              <w:right w:val="single" w:color="auto" w:sz="4" w:space="0"/>
            </w:tcBorders>
            <w:vAlign w:val="center"/>
          </w:tcPr>
          <w:p w14:paraId="7EF05EB3">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666DF64E">
            <w:pPr>
              <w:widowControl/>
              <w:spacing w:line="360" w:lineRule="auto"/>
              <w:jc w:val="center"/>
              <w:rPr>
                <w:kern w:val="0"/>
                <w:sz w:val="22"/>
                <w:szCs w:val="22"/>
              </w:rPr>
            </w:pPr>
            <w:r>
              <w:rPr>
                <w:rFonts w:hint="eastAsia"/>
                <w:kern w:val="0"/>
                <w:sz w:val="22"/>
                <w:szCs w:val="22"/>
              </w:rPr>
              <w:t>A类</w:t>
            </w:r>
          </w:p>
        </w:tc>
        <w:tc>
          <w:tcPr>
            <w:tcW w:w="1074" w:type="pct"/>
            <w:tcBorders>
              <w:top w:val="nil"/>
              <w:left w:val="nil"/>
              <w:bottom w:val="single" w:color="auto" w:sz="4" w:space="0"/>
              <w:right w:val="single" w:color="auto" w:sz="4" w:space="0"/>
            </w:tcBorders>
            <w:vAlign w:val="center"/>
          </w:tcPr>
          <w:p w14:paraId="238F0327">
            <w:pPr>
              <w:widowControl/>
              <w:spacing w:line="360" w:lineRule="auto"/>
              <w:jc w:val="center"/>
              <w:rPr>
                <w:kern w:val="0"/>
                <w:sz w:val="22"/>
                <w:szCs w:val="22"/>
              </w:rPr>
            </w:pPr>
            <w:r>
              <w:rPr>
                <w:rFonts w:hint="eastAsia"/>
                <w:kern w:val="0"/>
                <w:sz w:val="22"/>
                <w:szCs w:val="22"/>
              </w:rPr>
              <w:t>全国高校大学生讲思政课公开课展示活动</w:t>
            </w:r>
          </w:p>
        </w:tc>
        <w:tc>
          <w:tcPr>
            <w:tcW w:w="559" w:type="pct"/>
            <w:tcBorders>
              <w:top w:val="nil"/>
              <w:left w:val="nil"/>
              <w:bottom w:val="single" w:color="auto" w:sz="4" w:space="0"/>
              <w:right w:val="single" w:color="auto" w:sz="4" w:space="0"/>
            </w:tcBorders>
            <w:shd w:val="clear" w:color="000000" w:fill="FFFFFF"/>
            <w:vAlign w:val="center"/>
          </w:tcPr>
          <w:p w14:paraId="4078A976">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7009F9D8">
            <w:pPr>
              <w:widowControl/>
              <w:spacing w:line="360" w:lineRule="auto"/>
              <w:jc w:val="center"/>
              <w:rPr>
                <w:kern w:val="0"/>
                <w:sz w:val="22"/>
                <w:szCs w:val="22"/>
              </w:rPr>
            </w:pPr>
            <w:r>
              <w:rPr>
                <w:rFonts w:hint="eastAsia"/>
                <w:kern w:val="0"/>
                <w:sz w:val="22"/>
                <w:szCs w:val="22"/>
              </w:rPr>
              <w:t>教育部办公厅、高校思政课教学指导委员会</w:t>
            </w:r>
          </w:p>
        </w:tc>
        <w:tc>
          <w:tcPr>
            <w:tcW w:w="606" w:type="pct"/>
            <w:tcBorders>
              <w:top w:val="nil"/>
              <w:left w:val="nil"/>
              <w:bottom w:val="single" w:color="auto" w:sz="4" w:space="0"/>
              <w:right w:val="single" w:color="auto" w:sz="4" w:space="0"/>
            </w:tcBorders>
            <w:shd w:val="clear" w:color="000000" w:fill="FFFFFF"/>
            <w:vAlign w:val="center"/>
          </w:tcPr>
          <w:p w14:paraId="49C2B57A">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4DB8D346">
            <w:pPr>
              <w:widowControl/>
              <w:spacing w:line="360" w:lineRule="auto"/>
              <w:jc w:val="center"/>
              <w:rPr>
                <w:kern w:val="0"/>
                <w:sz w:val="22"/>
                <w:szCs w:val="22"/>
              </w:rPr>
            </w:pPr>
            <w:r>
              <w:rPr>
                <w:rFonts w:hint="eastAsia"/>
                <w:kern w:val="0"/>
                <w:sz w:val="22"/>
                <w:szCs w:val="22"/>
              </w:rPr>
              <w:t>学工部、马克思主义学院</w:t>
            </w:r>
          </w:p>
        </w:tc>
      </w:tr>
      <w:tr w14:paraId="112F1A98">
        <w:tblPrEx>
          <w:tblCellMar>
            <w:top w:w="0" w:type="dxa"/>
            <w:left w:w="108" w:type="dxa"/>
            <w:bottom w:w="0" w:type="dxa"/>
            <w:right w:w="108" w:type="dxa"/>
          </w:tblCellMar>
        </w:tblPrEx>
        <w:trPr>
          <w:trHeight w:val="480" w:hRule="atLeast"/>
          <w:jc w:val="center"/>
        </w:trPr>
        <w:tc>
          <w:tcPr>
            <w:tcW w:w="246" w:type="pct"/>
            <w:vMerge w:val="continue"/>
            <w:tcBorders>
              <w:left w:val="single" w:color="auto" w:sz="4" w:space="0"/>
              <w:bottom w:val="single" w:color="auto" w:sz="4" w:space="0"/>
              <w:right w:val="single" w:color="auto" w:sz="4" w:space="0"/>
            </w:tcBorders>
            <w:shd w:val="clear" w:color="000000" w:fill="FFFFFF"/>
            <w:vAlign w:val="center"/>
          </w:tcPr>
          <w:p w14:paraId="7936FC8D">
            <w:pPr>
              <w:widowControl/>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4D83A362">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4E1FD1AC">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35BBA2FB">
            <w:pPr>
              <w:widowControl/>
              <w:spacing w:line="360" w:lineRule="auto"/>
              <w:jc w:val="center"/>
              <w:rPr>
                <w:kern w:val="0"/>
                <w:sz w:val="22"/>
                <w:szCs w:val="22"/>
              </w:rPr>
            </w:pPr>
            <w:r>
              <w:rPr>
                <w:rFonts w:hint="eastAsia"/>
                <w:kern w:val="0"/>
                <w:sz w:val="22"/>
                <w:szCs w:val="22"/>
              </w:rPr>
              <w:t>“我心中的思政课”——全国高校大学生微电影展示活动</w:t>
            </w:r>
          </w:p>
        </w:tc>
        <w:tc>
          <w:tcPr>
            <w:tcW w:w="559" w:type="pct"/>
            <w:tcBorders>
              <w:top w:val="nil"/>
              <w:left w:val="nil"/>
              <w:bottom w:val="single" w:color="auto" w:sz="4" w:space="0"/>
              <w:right w:val="single" w:color="auto" w:sz="4" w:space="0"/>
            </w:tcBorders>
            <w:shd w:val="clear" w:color="000000" w:fill="FFFFFF"/>
            <w:vAlign w:val="center"/>
          </w:tcPr>
          <w:p w14:paraId="7A683572">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0AD75472">
            <w:pPr>
              <w:widowControl/>
              <w:spacing w:line="360" w:lineRule="auto"/>
              <w:jc w:val="center"/>
              <w:rPr>
                <w:kern w:val="0"/>
                <w:sz w:val="22"/>
                <w:szCs w:val="22"/>
              </w:rPr>
            </w:pPr>
            <w:r>
              <w:rPr>
                <w:rFonts w:hint="eastAsia"/>
                <w:kern w:val="0"/>
                <w:sz w:val="22"/>
                <w:szCs w:val="22"/>
              </w:rPr>
              <w:t>教育部办公厅、高校思政课教学指导委员会</w:t>
            </w:r>
          </w:p>
        </w:tc>
        <w:tc>
          <w:tcPr>
            <w:tcW w:w="606" w:type="pct"/>
            <w:tcBorders>
              <w:top w:val="nil"/>
              <w:left w:val="nil"/>
              <w:bottom w:val="single" w:color="auto" w:sz="4" w:space="0"/>
              <w:right w:val="single" w:color="auto" w:sz="4" w:space="0"/>
            </w:tcBorders>
            <w:shd w:val="clear" w:color="000000" w:fill="FFFFFF"/>
            <w:vAlign w:val="center"/>
          </w:tcPr>
          <w:p w14:paraId="01CF60FA">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0BC7F5D8">
            <w:pPr>
              <w:widowControl/>
              <w:spacing w:line="360" w:lineRule="auto"/>
              <w:jc w:val="center"/>
              <w:rPr>
                <w:kern w:val="0"/>
                <w:sz w:val="22"/>
                <w:szCs w:val="22"/>
              </w:rPr>
            </w:pPr>
            <w:r>
              <w:rPr>
                <w:rFonts w:hint="eastAsia"/>
                <w:kern w:val="0"/>
                <w:sz w:val="22"/>
                <w:szCs w:val="22"/>
              </w:rPr>
              <w:t>学工部、马克思主义学院</w:t>
            </w:r>
          </w:p>
        </w:tc>
      </w:tr>
      <w:tr w14:paraId="5279C0BD">
        <w:tblPrEx>
          <w:tblCellMar>
            <w:top w:w="0" w:type="dxa"/>
            <w:left w:w="108" w:type="dxa"/>
            <w:bottom w:w="0" w:type="dxa"/>
            <w:right w:w="108" w:type="dxa"/>
          </w:tblCellMar>
        </w:tblPrEx>
        <w:trPr>
          <w:trHeight w:val="480" w:hRule="atLeast"/>
          <w:jc w:val="center"/>
        </w:trPr>
        <w:tc>
          <w:tcPr>
            <w:tcW w:w="246" w:type="pct"/>
            <w:tcBorders>
              <w:top w:val="nil"/>
              <w:left w:val="single" w:color="auto" w:sz="4" w:space="0"/>
              <w:bottom w:val="single" w:color="auto" w:sz="4" w:space="0"/>
              <w:right w:val="single" w:color="auto" w:sz="4" w:space="0"/>
            </w:tcBorders>
            <w:shd w:val="clear" w:color="000000" w:fill="FFFFFF"/>
            <w:vAlign w:val="center"/>
          </w:tcPr>
          <w:p w14:paraId="00A9326F">
            <w:pPr>
              <w:widowControl/>
              <w:spacing w:line="360" w:lineRule="auto"/>
              <w:jc w:val="center"/>
              <w:rPr>
                <w:kern w:val="0"/>
                <w:sz w:val="22"/>
                <w:szCs w:val="22"/>
              </w:rPr>
            </w:pPr>
            <w:r>
              <w:rPr>
                <w:rFonts w:hint="eastAsia"/>
                <w:kern w:val="0"/>
                <w:sz w:val="22"/>
                <w:szCs w:val="22"/>
              </w:rPr>
              <w:t>法学类</w:t>
            </w:r>
          </w:p>
        </w:tc>
        <w:tc>
          <w:tcPr>
            <w:tcW w:w="242" w:type="pct"/>
            <w:tcBorders>
              <w:top w:val="nil"/>
              <w:left w:val="nil"/>
              <w:bottom w:val="single" w:color="auto" w:sz="4" w:space="0"/>
              <w:right w:val="single" w:color="auto" w:sz="4" w:space="0"/>
            </w:tcBorders>
            <w:vAlign w:val="center"/>
          </w:tcPr>
          <w:p w14:paraId="760084BE">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0CF1649D">
            <w:pPr>
              <w:widowControl/>
              <w:spacing w:line="360" w:lineRule="auto"/>
              <w:jc w:val="center"/>
              <w:rPr>
                <w:kern w:val="0"/>
                <w:sz w:val="22"/>
                <w:szCs w:val="22"/>
              </w:rPr>
            </w:pPr>
            <w:r>
              <w:rPr>
                <w:kern w:val="0"/>
                <w:sz w:val="22"/>
                <w:szCs w:val="22"/>
              </w:rPr>
              <w:t>B</w:t>
            </w:r>
            <w:r>
              <w:rPr>
                <w:rFonts w:hint="eastAsia"/>
                <w:kern w:val="0"/>
                <w:sz w:val="22"/>
                <w:szCs w:val="22"/>
              </w:rPr>
              <w:t>类</w:t>
            </w:r>
          </w:p>
        </w:tc>
        <w:tc>
          <w:tcPr>
            <w:tcW w:w="1074" w:type="pct"/>
            <w:tcBorders>
              <w:top w:val="nil"/>
              <w:left w:val="nil"/>
              <w:bottom w:val="single" w:color="auto" w:sz="4" w:space="0"/>
              <w:right w:val="single" w:color="auto" w:sz="4" w:space="0"/>
            </w:tcBorders>
            <w:vAlign w:val="center"/>
          </w:tcPr>
          <w:p w14:paraId="23AD9628">
            <w:pPr>
              <w:widowControl/>
              <w:spacing w:line="360" w:lineRule="auto"/>
              <w:jc w:val="center"/>
              <w:rPr>
                <w:kern w:val="0"/>
                <w:sz w:val="22"/>
                <w:szCs w:val="22"/>
              </w:rPr>
            </w:pPr>
            <w:r>
              <w:rPr>
                <w:kern w:val="0"/>
                <w:sz w:val="22"/>
                <w:szCs w:val="22"/>
              </w:rPr>
              <w:t>“</w:t>
            </w:r>
            <w:r>
              <w:rPr>
                <w:rFonts w:hint="eastAsia"/>
                <w:kern w:val="0"/>
                <w:sz w:val="22"/>
                <w:szCs w:val="22"/>
              </w:rPr>
              <w:t>学宪法讲宪法</w:t>
            </w:r>
            <w:r>
              <w:rPr>
                <w:kern w:val="0"/>
                <w:sz w:val="22"/>
                <w:szCs w:val="22"/>
              </w:rPr>
              <w:t>”</w:t>
            </w:r>
            <w:r>
              <w:rPr>
                <w:rFonts w:hint="eastAsia"/>
                <w:kern w:val="0"/>
                <w:sz w:val="22"/>
                <w:szCs w:val="22"/>
              </w:rPr>
              <w:t>主题演讲活动</w:t>
            </w:r>
          </w:p>
        </w:tc>
        <w:tc>
          <w:tcPr>
            <w:tcW w:w="559" w:type="pct"/>
            <w:tcBorders>
              <w:top w:val="nil"/>
              <w:left w:val="nil"/>
              <w:bottom w:val="single" w:color="auto" w:sz="4" w:space="0"/>
              <w:right w:val="single" w:color="auto" w:sz="4" w:space="0"/>
            </w:tcBorders>
            <w:shd w:val="clear" w:color="000000" w:fill="FFFFFF"/>
            <w:vAlign w:val="center"/>
          </w:tcPr>
          <w:p w14:paraId="55663C12">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4E1B5994">
            <w:pPr>
              <w:widowControl/>
              <w:spacing w:line="360" w:lineRule="auto"/>
              <w:jc w:val="center"/>
              <w:rPr>
                <w:kern w:val="0"/>
                <w:sz w:val="22"/>
                <w:szCs w:val="22"/>
              </w:rPr>
            </w:pPr>
            <w:r>
              <w:rPr>
                <w:rFonts w:hint="eastAsia"/>
                <w:kern w:val="0"/>
                <w:sz w:val="22"/>
                <w:szCs w:val="22"/>
              </w:rPr>
              <w:t>教育部</w:t>
            </w:r>
          </w:p>
        </w:tc>
        <w:tc>
          <w:tcPr>
            <w:tcW w:w="606" w:type="pct"/>
            <w:tcBorders>
              <w:top w:val="nil"/>
              <w:left w:val="nil"/>
              <w:bottom w:val="single" w:color="auto" w:sz="4" w:space="0"/>
              <w:right w:val="single" w:color="auto" w:sz="4" w:space="0"/>
            </w:tcBorders>
            <w:shd w:val="clear" w:color="000000" w:fill="FFFFFF"/>
            <w:vAlign w:val="center"/>
          </w:tcPr>
          <w:p w14:paraId="0A4850D8">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13522C4A">
            <w:pPr>
              <w:widowControl/>
              <w:spacing w:line="360" w:lineRule="auto"/>
              <w:jc w:val="center"/>
              <w:rPr>
                <w:kern w:val="0"/>
                <w:sz w:val="22"/>
                <w:szCs w:val="22"/>
              </w:rPr>
            </w:pPr>
            <w:r>
              <w:rPr>
                <w:rFonts w:hint="eastAsia"/>
                <w:kern w:val="0"/>
                <w:sz w:val="22"/>
                <w:szCs w:val="22"/>
              </w:rPr>
              <w:t>法学院</w:t>
            </w:r>
          </w:p>
        </w:tc>
      </w:tr>
      <w:tr w14:paraId="5FD607CD">
        <w:tblPrEx>
          <w:tblCellMar>
            <w:top w:w="0" w:type="dxa"/>
            <w:left w:w="108" w:type="dxa"/>
            <w:bottom w:w="0" w:type="dxa"/>
            <w:right w:w="108" w:type="dxa"/>
          </w:tblCellMar>
        </w:tblPrEx>
        <w:trPr>
          <w:trHeight w:val="405" w:hRule="atLeast"/>
          <w:jc w:val="center"/>
        </w:trPr>
        <w:tc>
          <w:tcPr>
            <w:tcW w:w="246" w:type="pct"/>
            <w:vMerge w:val="restart"/>
            <w:tcBorders>
              <w:top w:val="nil"/>
              <w:left w:val="single" w:color="auto" w:sz="4" w:space="0"/>
              <w:right w:val="single" w:color="auto" w:sz="4" w:space="0"/>
            </w:tcBorders>
            <w:shd w:val="clear" w:color="000000" w:fill="FFFFFF"/>
            <w:vAlign w:val="center"/>
          </w:tcPr>
          <w:p w14:paraId="7210020C">
            <w:pPr>
              <w:spacing w:line="360" w:lineRule="auto"/>
              <w:jc w:val="center"/>
              <w:rPr>
                <w:kern w:val="0"/>
                <w:sz w:val="22"/>
                <w:szCs w:val="22"/>
              </w:rPr>
            </w:pPr>
            <w:r>
              <w:rPr>
                <w:rFonts w:hint="eastAsia"/>
                <w:kern w:val="0"/>
                <w:sz w:val="22"/>
                <w:szCs w:val="22"/>
              </w:rPr>
              <w:t>资环类</w:t>
            </w:r>
          </w:p>
        </w:tc>
        <w:tc>
          <w:tcPr>
            <w:tcW w:w="242" w:type="pct"/>
            <w:tcBorders>
              <w:top w:val="nil"/>
              <w:left w:val="nil"/>
              <w:bottom w:val="single" w:color="auto" w:sz="4" w:space="0"/>
              <w:right w:val="single" w:color="auto" w:sz="4" w:space="0"/>
            </w:tcBorders>
            <w:vAlign w:val="center"/>
          </w:tcPr>
          <w:p w14:paraId="6B2B8283">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7F3ADB0A">
            <w:pPr>
              <w:widowControl/>
              <w:spacing w:line="360" w:lineRule="auto"/>
              <w:jc w:val="center"/>
              <w:rPr>
                <w:kern w:val="0"/>
                <w:sz w:val="22"/>
                <w:szCs w:val="22"/>
              </w:rPr>
            </w:pPr>
            <w:r>
              <w:rPr>
                <w:kern w:val="0"/>
                <w:sz w:val="22"/>
                <w:szCs w:val="22"/>
              </w:rPr>
              <w:t>A</w:t>
            </w:r>
            <w:r>
              <w:rPr>
                <w:rFonts w:hint="eastAsia"/>
                <w:kern w:val="0"/>
                <w:sz w:val="22"/>
                <w:szCs w:val="22"/>
              </w:rPr>
              <w:t>类</w:t>
            </w:r>
          </w:p>
        </w:tc>
        <w:tc>
          <w:tcPr>
            <w:tcW w:w="1074" w:type="pct"/>
            <w:tcBorders>
              <w:top w:val="nil"/>
              <w:left w:val="nil"/>
              <w:bottom w:val="single" w:color="auto" w:sz="4" w:space="0"/>
              <w:right w:val="single" w:color="auto" w:sz="4" w:space="0"/>
            </w:tcBorders>
            <w:vAlign w:val="center"/>
          </w:tcPr>
          <w:p w14:paraId="0FF20DCA">
            <w:pPr>
              <w:widowControl/>
              <w:spacing w:line="360" w:lineRule="auto"/>
              <w:jc w:val="center"/>
              <w:rPr>
                <w:kern w:val="0"/>
                <w:sz w:val="22"/>
                <w:szCs w:val="22"/>
              </w:rPr>
            </w:pPr>
            <w:r>
              <w:rPr>
                <w:rFonts w:hint="eastAsia"/>
                <w:kern w:val="0"/>
                <w:sz w:val="22"/>
                <w:szCs w:val="22"/>
              </w:rPr>
              <w:t>全国大学生节能减排社会实践与科技竞赛</w:t>
            </w:r>
          </w:p>
        </w:tc>
        <w:tc>
          <w:tcPr>
            <w:tcW w:w="559" w:type="pct"/>
            <w:tcBorders>
              <w:top w:val="nil"/>
              <w:left w:val="nil"/>
              <w:bottom w:val="single" w:color="auto" w:sz="4" w:space="0"/>
              <w:right w:val="single" w:color="auto" w:sz="4" w:space="0"/>
            </w:tcBorders>
            <w:shd w:val="clear" w:color="000000" w:fill="FFFFFF"/>
            <w:vAlign w:val="center"/>
          </w:tcPr>
          <w:p w14:paraId="5407BB4C">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47A9464C">
            <w:pPr>
              <w:widowControl/>
              <w:spacing w:line="360" w:lineRule="auto"/>
              <w:jc w:val="center"/>
              <w:rPr>
                <w:kern w:val="0"/>
                <w:sz w:val="22"/>
                <w:szCs w:val="22"/>
              </w:rPr>
            </w:pPr>
            <w:r>
              <w:rPr>
                <w:rFonts w:hint="eastAsia"/>
                <w:kern w:val="0"/>
                <w:sz w:val="22"/>
                <w:szCs w:val="22"/>
              </w:rPr>
              <w:t>教育部高等学校能源动力类专业教学指导委员会</w:t>
            </w:r>
          </w:p>
        </w:tc>
        <w:tc>
          <w:tcPr>
            <w:tcW w:w="606" w:type="pct"/>
            <w:tcBorders>
              <w:top w:val="nil"/>
              <w:left w:val="nil"/>
              <w:bottom w:val="single" w:color="auto" w:sz="4" w:space="0"/>
              <w:right w:val="single" w:color="auto" w:sz="4" w:space="0"/>
            </w:tcBorders>
            <w:shd w:val="clear" w:color="000000" w:fill="FFFFFF"/>
            <w:vAlign w:val="center"/>
          </w:tcPr>
          <w:p w14:paraId="43FABCD5">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052B0E73">
            <w:pPr>
              <w:widowControl/>
              <w:spacing w:line="360" w:lineRule="auto"/>
              <w:jc w:val="center"/>
              <w:rPr>
                <w:kern w:val="0"/>
                <w:sz w:val="22"/>
                <w:szCs w:val="22"/>
              </w:rPr>
            </w:pPr>
            <w:r>
              <w:rPr>
                <w:rFonts w:hint="eastAsia"/>
                <w:kern w:val="0"/>
                <w:sz w:val="22"/>
                <w:szCs w:val="22"/>
              </w:rPr>
              <w:t>生态与环境科学学院</w:t>
            </w:r>
          </w:p>
        </w:tc>
      </w:tr>
      <w:tr w14:paraId="3BE99354">
        <w:tblPrEx>
          <w:tblCellMar>
            <w:top w:w="0" w:type="dxa"/>
            <w:left w:w="108" w:type="dxa"/>
            <w:bottom w:w="0" w:type="dxa"/>
            <w:right w:w="108" w:type="dxa"/>
          </w:tblCellMar>
        </w:tblPrEx>
        <w:trPr>
          <w:trHeight w:val="405" w:hRule="atLeast"/>
          <w:jc w:val="center"/>
        </w:trPr>
        <w:tc>
          <w:tcPr>
            <w:tcW w:w="246" w:type="pct"/>
            <w:vMerge w:val="continue"/>
            <w:tcBorders>
              <w:left w:val="single" w:color="auto" w:sz="4" w:space="0"/>
              <w:right w:val="single" w:color="auto" w:sz="4" w:space="0"/>
            </w:tcBorders>
            <w:shd w:val="clear" w:color="000000" w:fill="FFFFFF"/>
            <w:vAlign w:val="center"/>
          </w:tcPr>
          <w:p w14:paraId="728C9547">
            <w:pPr>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1647C838">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5AD8D6E5">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4BB90521">
            <w:pPr>
              <w:widowControl/>
              <w:spacing w:line="360" w:lineRule="auto"/>
              <w:jc w:val="center"/>
              <w:rPr>
                <w:kern w:val="0"/>
                <w:sz w:val="22"/>
                <w:szCs w:val="22"/>
              </w:rPr>
            </w:pPr>
            <w:r>
              <w:rPr>
                <w:rFonts w:hint="eastAsia"/>
                <w:kern w:val="0"/>
                <w:sz w:val="22"/>
                <w:szCs w:val="22"/>
              </w:rPr>
              <w:t>全国大学生市政环境类创新实践能力大赛</w:t>
            </w:r>
          </w:p>
        </w:tc>
        <w:tc>
          <w:tcPr>
            <w:tcW w:w="559" w:type="pct"/>
            <w:tcBorders>
              <w:top w:val="nil"/>
              <w:left w:val="nil"/>
              <w:bottom w:val="single" w:color="auto" w:sz="4" w:space="0"/>
              <w:right w:val="single" w:color="auto" w:sz="4" w:space="0"/>
            </w:tcBorders>
            <w:shd w:val="clear" w:color="000000" w:fill="FFFFFF"/>
            <w:vAlign w:val="center"/>
          </w:tcPr>
          <w:p w14:paraId="14069915">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5C2B8927">
            <w:pPr>
              <w:widowControl/>
              <w:spacing w:line="360" w:lineRule="auto"/>
              <w:jc w:val="center"/>
              <w:rPr>
                <w:kern w:val="0"/>
                <w:sz w:val="22"/>
                <w:szCs w:val="22"/>
              </w:rPr>
            </w:pPr>
            <w:r>
              <w:rPr>
                <w:rFonts w:hint="eastAsia"/>
                <w:kern w:val="0"/>
                <w:sz w:val="22"/>
                <w:szCs w:val="22"/>
              </w:rPr>
              <w:t>虚拟仿真实验教学创新联盟环境科学与工程类专业工作委员会、生态环境产教联盟、哈尔滨工业大学</w:t>
            </w:r>
          </w:p>
        </w:tc>
        <w:tc>
          <w:tcPr>
            <w:tcW w:w="606" w:type="pct"/>
            <w:tcBorders>
              <w:top w:val="nil"/>
              <w:left w:val="nil"/>
              <w:bottom w:val="single" w:color="auto" w:sz="4" w:space="0"/>
              <w:right w:val="single" w:color="auto" w:sz="4" w:space="0"/>
            </w:tcBorders>
            <w:shd w:val="clear" w:color="000000" w:fill="FFFFFF"/>
            <w:vAlign w:val="center"/>
          </w:tcPr>
          <w:p w14:paraId="0D3984CC">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72A8419A">
            <w:pPr>
              <w:widowControl/>
              <w:spacing w:line="360" w:lineRule="auto"/>
              <w:jc w:val="center"/>
              <w:rPr>
                <w:kern w:val="0"/>
                <w:sz w:val="22"/>
                <w:szCs w:val="22"/>
              </w:rPr>
            </w:pPr>
            <w:r>
              <w:rPr>
                <w:rFonts w:hint="eastAsia"/>
                <w:kern w:val="0"/>
                <w:sz w:val="22"/>
                <w:szCs w:val="22"/>
              </w:rPr>
              <w:t>生态与环境科学学院</w:t>
            </w:r>
          </w:p>
        </w:tc>
      </w:tr>
      <w:tr w14:paraId="55F10237">
        <w:tblPrEx>
          <w:tblCellMar>
            <w:top w:w="0" w:type="dxa"/>
            <w:left w:w="108" w:type="dxa"/>
            <w:bottom w:w="0" w:type="dxa"/>
            <w:right w:w="108" w:type="dxa"/>
          </w:tblCellMar>
        </w:tblPrEx>
        <w:trPr>
          <w:trHeight w:val="405" w:hRule="atLeast"/>
          <w:jc w:val="center"/>
        </w:trPr>
        <w:tc>
          <w:tcPr>
            <w:tcW w:w="246" w:type="pct"/>
            <w:vMerge w:val="continue"/>
            <w:tcBorders>
              <w:left w:val="single" w:color="auto" w:sz="4" w:space="0"/>
              <w:bottom w:val="single" w:color="auto" w:sz="4" w:space="0"/>
              <w:right w:val="single" w:color="auto" w:sz="4" w:space="0"/>
            </w:tcBorders>
            <w:shd w:val="clear" w:color="000000" w:fill="FFFFFF"/>
            <w:vAlign w:val="center"/>
          </w:tcPr>
          <w:p w14:paraId="23E3F2CC">
            <w:pPr>
              <w:widowControl/>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7AE6314E">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6BFE7C30">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1CEF2B36">
            <w:pPr>
              <w:widowControl/>
              <w:spacing w:line="360" w:lineRule="auto"/>
              <w:jc w:val="center"/>
              <w:rPr>
                <w:kern w:val="0"/>
                <w:sz w:val="22"/>
                <w:szCs w:val="22"/>
              </w:rPr>
            </w:pPr>
            <w:r>
              <w:rPr>
                <w:rFonts w:hint="eastAsia"/>
                <w:kern w:val="0"/>
                <w:sz w:val="22"/>
                <w:szCs w:val="22"/>
              </w:rPr>
              <w:t>全国环境友好科技竞赛</w:t>
            </w:r>
          </w:p>
        </w:tc>
        <w:tc>
          <w:tcPr>
            <w:tcW w:w="559" w:type="pct"/>
            <w:tcBorders>
              <w:top w:val="nil"/>
              <w:left w:val="nil"/>
              <w:bottom w:val="single" w:color="auto" w:sz="4" w:space="0"/>
              <w:right w:val="single" w:color="auto" w:sz="4" w:space="0"/>
            </w:tcBorders>
            <w:shd w:val="clear" w:color="000000" w:fill="FFFFFF"/>
            <w:vAlign w:val="center"/>
          </w:tcPr>
          <w:p w14:paraId="1E596E24">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67E32568">
            <w:pPr>
              <w:widowControl/>
              <w:spacing w:line="360" w:lineRule="auto"/>
              <w:jc w:val="center"/>
              <w:rPr>
                <w:kern w:val="0"/>
                <w:sz w:val="22"/>
                <w:szCs w:val="22"/>
              </w:rPr>
            </w:pPr>
            <w:r>
              <w:rPr>
                <w:rFonts w:hint="eastAsia"/>
                <w:kern w:val="0"/>
                <w:sz w:val="22"/>
                <w:szCs w:val="22"/>
              </w:rPr>
              <w:t>清华大学、同济大学及西安建筑科技大学</w:t>
            </w:r>
          </w:p>
        </w:tc>
        <w:tc>
          <w:tcPr>
            <w:tcW w:w="606" w:type="pct"/>
            <w:tcBorders>
              <w:top w:val="nil"/>
              <w:left w:val="nil"/>
              <w:bottom w:val="single" w:color="auto" w:sz="4" w:space="0"/>
              <w:right w:val="single" w:color="auto" w:sz="4" w:space="0"/>
            </w:tcBorders>
            <w:shd w:val="clear" w:color="000000" w:fill="FFFFFF"/>
            <w:vAlign w:val="center"/>
          </w:tcPr>
          <w:p w14:paraId="101EE7D1">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0CAFF906">
            <w:pPr>
              <w:widowControl/>
              <w:spacing w:line="360" w:lineRule="auto"/>
              <w:jc w:val="center"/>
              <w:rPr>
                <w:kern w:val="0"/>
                <w:sz w:val="22"/>
                <w:szCs w:val="22"/>
              </w:rPr>
            </w:pPr>
            <w:r>
              <w:rPr>
                <w:rFonts w:hint="eastAsia"/>
                <w:kern w:val="0"/>
                <w:sz w:val="22"/>
                <w:szCs w:val="22"/>
              </w:rPr>
              <w:t>生态与环境科学学院</w:t>
            </w:r>
          </w:p>
        </w:tc>
      </w:tr>
      <w:tr w14:paraId="48C82DB9">
        <w:tblPrEx>
          <w:tblCellMar>
            <w:top w:w="0" w:type="dxa"/>
            <w:left w:w="108" w:type="dxa"/>
            <w:bottom w:w="0" w:type="dxa"/>
            <w:right w:w="108" w:type="dxa"/>
          </w:tblCellMar>
        </w:tblPrEx>
        <w:trPr>
          <w:trHeight w:val="740" w:hRule="atLeast"/>
          <w:jc w:val="center"/>
        </w:trPr>
        <w:tc>
          <w:tcPr>
            <w:tcW w:w="246" w:type="pct"/>
            <w:tcBorders>
              <w:top w:val="single" w:color="auto" w:sz="4" w:space="0"/>
              <w:left w:val="single" w:color="auto" w:sz="4" w:space="0"/>
              <w:bottom w:val="single" w:color="auto" w:sz="4" w:space="0"/>
              <w:right w:val="single" w:color="auto" w:sz="4" w:space="0"/>
            </w:tcBorders>
            <w:shd w:val="clear" w:color="000000" w:fill="FFFFFF"/>
            <w:vAlign w:val="center"/>
          </w:tcPr>
          <w:p w14:paraId="6FE43CF3">
            <w:pPr>
              <w:spacing w:line="360" w:lineRule="auto"/>
              <w:jc w:val="center"/>
              <w:rPr>
                <w:kern w:val="0"/>
                <w:sz w:val="22"/>
                <w:szCs w:val="22"/>
              </w:rPr>
            </w:pPr>
            <w:r>
              <w:rPr>
                <w:rFonts w:hint="eastAsia"/>
                <w:kern w:val="0"/>
                <w:sz w:val="22"/>
                <w:szCs w:val="22"/>
              </w:rPr>
              <w:t>心理类</w:t>
            </w:r>
          </w:p>
        </w:tc>
        <w:tc>
          <w:tcPr>
            <w:tcW w:w="242" w:type="pct"/>
            <w:tcBorders>
              <w:top w:val="single" w:color="auto" w:sz="4" w:space="0"/>
              <w:left w:val="single" w:color="auto" w:sz="4" w:space="0"/>
              <w:bottom w:val="single" w:color="auto" w:sz="4" w:space="0"/>
              <w:right w:val="single" w:color="auto" w:sz="4" w:space="0"/>
            </w:tcBorders>
            <w:vAlign w:val="center"/>
          </w:tcPr>
          <w:p w14:paraId="66ADB1FF">
            <w:pPr>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7E5A6B61">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55990722">
            <w:pPr>
              <w:widowControl/>
              <w:spacing w:line="360" w:lineRule="auto"/>
              <w:jc w:val="center"/>
              <w:rPr>
                <w:kern w:val="0"/>
                <w:sz w:val="22"/>
                <w:szCs w:val="22"/>
              </w:rPr>
            </w:pPr>
            <w:r>
              <w:rPr>
                <w:rFonts w:hint="eastAsia"/>
                <w:kern w:val="0"/>
                <w:sz w:val="22"/>
                <w:szCs w:val="22"/>
              </w:rPr>
              <w:t>全国大学生心理辅导课教学竞赛</w:t>
            </w:r>
          </w:p>
        </w:tc>
        <w:tc>
          <w:tcPr>
            <w:tcW w:w="559" w:type="pct"/>
            <w:tcBorders>
              <w:top w:val="nil"/>
              <w:left w:val="nil"/>
              <w:bottom w:val="single" w:color="auto" w:sz="4" w:space="0"/>
              <w:right w:val="single" w:color="auto" w:sz="4" w:space="0"/>
            </w:tcBorders>
            <w:shd w:val="clear" w:color="000000" w:fill="FFFFFF"/>
            <w:vAlign w:val="center"/>
          </w:tcPr>
          <w:p w14:paraId="04C3F680">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40D36875">
            <w:pPr>
              <w:widowControl/>
              <w:spacing w:line="360" w:lineRule="auto"/>
              <w:jc w:val="center"/>
              <w:rPr>
                <w:kern w:val="0"/>
                <w:sz w:val="22"/>
                <w:szCs w:val="22"/>
              </w:rPr>
            </w:pPr>
            <w:r>
              <w:rPr>
                <w:rFonts w:hint="eastAsia"/>
                <w:kern w:val="0"/>
                <w:sz w:val="22"/>
                <w:szCs w:val="22"/>
              </w:rPr>
              <w:t>教育部高等学校心理学类专业教学指导委员会、中国心理学会</w:t>
            </w:r>
          </w:p>
        </w:tc>
        <w:tc>
          <w:tcPr>
            <w:tcW w:w="606" w:type="pct"/>
            <w:tcBorders>
              <w:top w:val="nil"/>
              <w:left w:val="nil"/>
              <w:bottom w:val="single" w:color="auto" w:sz="4" w:space="0"/>
              <w:right w:val="single" w:color="auto" w:sz="4" w:space="0"/>
            </w:tcBorders>
            <w:shd w:val="clear" w:color="000000" w:fill="FFFFFF"/>
            <w:vAlign w:val="center"/>
          </w:tcPr>
          <w:p w14:paraId="69C0DC78">
            <w:pPr>
              <w:widowControl/>
              <w:spacing w:line="360" w:lineRule="auto"/>
              <w:jc w:val="center"/>
              <w:rPr>
                <w:kern w:val="0"/>
                <w:sz w:val="22"/>
                <w:szCs w:val="22"/>
              </w:rPr>
            </w:pPr>
            <w:r>
              <w:rPr>
                <w:rFonts w:hint="eastAsia"/>
                <w:kern w:val="0"/>
                <w:sz w:val="22"/>
                <w:szCs w:val="22"/>
              </w:rPr>
              <w:t>心理与认知科学学院、全校各院系本科师范生</w:t>
            </w:r>
          </w:p>
        </w:tc>
        <w:tc>
          <w:tcPr>
            <w:tcW w:w="620" w:type="pct"/>
            <w:tcBorders>
              <w:top w:val="nil"/>
              <w:left w:val="nil"/>
              <w:bottom w:val="single" w:color="auto" w:sz="4" w:space="0"/>
              <w:right w:val="single" w:color="auto" w:sz="4" w:space="0"/>
            </w:tcBorders>
            <w:shd w:val="clear" w:color="000000" w:fill="FFFFFF"/>
            <w:vAlign w:val="center"/>
          </w:tcPr>
          <w:p w14:paraId="0D27EDBF">
            <w:pPr>
              <w:widowControl/>
              <w:spacing w:line="360" w:lineRule="auto"/>
              <w:jc w:val="center"/>
              <w:rPr>
                <w:kern w:val="0"/>
                <w:sz w:val="22"/>
                <w:szCs w:val="22"/>
              </w:rPr>
            </w:pPr>
            <w:r>
              <w:rPr>
                <w:rFonts w:hint="eastAsia"/>
                <w:kern w:val="0"/>
                <w:sz w:val="22"/>
                <w:szCs w:val="22"/>
              </w:rPr>
              <w:t>心理与认知科学学院</w:t>
            </w:r>
          </w:p>
        </w:tc>
      </w:tr>
      <w:tr w14:paraId="24C8245B">
        <w:tblPrEx>
          <w:tblCellMar>
            <w:top w:w="0" w:type="dxa"/>
            <w:left w:w="108" w:type="dxa"/>
            <w:bottom w:w="0" w:type="dxa"/>
            <w:right w:w="108" w:type="dxa"/>
          </w:tblCellMar>
        </w:tblPrEx>
        <w:trPr>
          <w:trHeight w:val="740" w:hRule="atLeast"/>
          <w:jc w:val="center"/>
        </w:trPr>
        <w:tc>
          <w:tcPr>
            <w:tcW w:w="246" w:type="pct"/>
            <w:tcBorders>
              <w:top w:val="single" w:color="auto" w:sz="4" w:space="0"/>
              <w:left w:val="single" w:color="auto" w:sz="4" w:space="0"/>
              <w:bottom w:val="single" w:color="auto" w:sz="4" w:space="0"/>
              <w:right w:val="single" w:color="auto" w:sz="4" w:space="0"/>
            </w:tcBorders>
            <w:shd w:val="clear" w:color="000000" w:fill="FFFFFF"/>
            <w:vAlign w:val="center"/>
          </w:tcPr>
          <w:p w14:paraId="42BB664F">
            <w:pPr>
              <w:spacing w:line="360" w:lineRule="auto"/>
              <w:jc w:val="center"/>
              <w:rPr>
                <w:kern w:val="0"/>
                <w:sz w:val="22"/>
                <w:szCs w:val="22"/>
              </w:rPr>
            </w:pPr>
            <w:r>
              <w:rPr>
                <w:rFonts w:hint="eastAsia"/>
                <w:kern w:val="0"/>
                <w:sz w:val="22"/>
                <w:szCs w:val="22"/>
              </w:rPr>
              <w:t>法学类</w:t>
            </w:r>
          </w:p>
        </w:tc>
        <w:tc>
          <w:tcPr>
            <w:tcW w:w="242" w:type="pct"/>
            <w:tcBorders>
              <w:top w:val="single" w:color="auto" w:sz="4" w:space="0"/>
              <w:left w:val="single" w:color="auto" w:sz="4" w:space="0"/>
              <w:bottom w:val="single" w:color="auto" w:sz="4" w:space="0"/>
              <w:right w:val="single" w:color="auto" w:sz="4" w:space="0"/>
            </w:tcBorders>
            <w:vAlign w:val="center"/>
          </w:tcPr>
          <w:p w14:paraId="012EA37E">
            <w:pPr>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59D7D545">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7FB4E101">
            <w:pPr>
              <w:widowControl/>
              <w:spacing w:line="360" w:lineRule="auto"/>
              <w:jc w:val="center"/>
              <w:rPr>
                <w:kern w:val="0"/>
                <w:sz w:val="22"/>
                <w:szCs w:val="22"/>
              </w:rPr>
            </w:pPr>
            <w:r>
              <w:rPr>
                <w:rFonts w:hint="eastAsia"/>
                <w:kern w:val="0"/>
                <w:sz w:val="22"/>
                <w:szCs w:val="22"/>
              </w:rPr>
              <w:t>“学宪法讲宪法”主题演讲活动</w:t>
            </w:r>
          </w:p>
        </w:tc>
        <w:tc>
          <w:tcPr>
            <w:tcW w:w="559" w:type="pct"/>
            <w:tcBorders>
              <w:top w:val="nil"/>
              <w:left w:val="nil"/>
              <w:bottom w:val="single" w:color="auto" w:sz="4" w:space="0"/>
              <w:right w:val="single" w:color="auto" w:sz="4" w:space="0"/>
            </w:tcBorders>
            <w:shd w:val="clear" w:color="000000" w:fill="FFFFFF"/>
            <w:vAlign w:val="center"/>
          </w:tcPr>
          <w:p w14:paraId="35EA16B8">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232D4B13">
            <w:pPr>
              <w:widowControl/>
              <w:spacing w:line="360" w:lineRule="auto"/>
              <w:jc w:val="center"/>
              <w:rPr>
                <w:kern w:val="0"/>
                <w:sz w:val="22"/>
                <w:szCs w:val="22"/>
              </w:rPr>
            </w:pPr>
            <w:r>
              <w:rPr>
                <w:rFonts w:hint="eastAsia"/>
                <w:kern w:val="0"/>
                <w:sz w:val="22"/>
                <w:szCs w:val="22"/>
              </w:rPr>
              <w:t>教育部</w:t>
            </w:r>
          </w:p>
        </w:tc>
        <w:tc>
          <w:tcPr>
            <w:tcW w:w="606" w:type="pct"/>
            <w:tcBorders>
              <w:top w:val="nil"/>
              <w:left w:val="nil"/>
              <w:bottom w:val="single" w:color="auto" w:sz="4" w:space="0"/>
              <w:right w:val="single" w:color="auto" w:sz="4" w:space="0"/>
            </w:tcBorders>
            <w:shd w:val="clear" w:color="000000" w:fill="FFFFFF"/>
            <w:vAlign w:val="center"/>
          </w:tcPr>
          <w:p w14:paraId="4E5C1125">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021AF38A">
            <w:pPr>
              <w:widowControl/>
              <w:tabs>
                <w:tab w:val="left" w:pos="545"/>
              </w:tabs>
              <w:spacing w:line="360" w:lineRule="auto"/>
              <w:jc w:val="left"/>
              <w:rPr>
                <w:kern w:val="0"/>
                <w:sz w:val="22"/>
                <w:szCs w:val="22"/>
              </w:rPr>
            </w:pPr>
            <w:r>
              <w:rPr>
                <w:rFonts w:hint="eastAsia"/>
                <w:kern w:val="0"/>
                <w:sz w:val="22"/>
                <w:szCs w:val="22"/>
              </w:rPr>
              <w:tab/>
            </w:r>
            <w:r>
              <w:rPr>
                <w:rFonts w:hint="eastAsia"/>
                <w:kern w:val="0"/>
                <w:sz w:val="22"/>
                <w:szCs w:val="22"/>
              </w:rPr>
              <w:t>法学院</w:t>
            </w:r>
          </w:p>
        </w:tc>
      </w:tr>
      <w:tr w14:paraId="63851505">
        <w:tblPrEx>
          <w:tblCellMar>
            <w:top w:w="0" w:type="dxa"/>
            <w:left w:w="108" w:type="dxa"/>
            <w:bottom w:w="0" w:type="dxa"/>
            <w:right w:w="108" w:type="dxa"/>
          </w:tblCellMar>
        </w:tblPrEx>
        <w:trPr>
          <w:trHeight w:val="740" w:hRule="atLeast"/>
          <w:jc w:val="center"/>
        </w:trPr>
        <w:tc>
          <w:tcPr>
            <w:tcW w:w="246" w:type="pct"/>
            <w:tcBorders>
              <w:top w:val="single" w:color="auto" w:sz="4" w:space="0"/>
              <w:left w:val="single" w:color="auto" w:sz="4" w:space="0"/>
              <w:bottom w:val="single" w:color="auto" w:sz="4" w:space="0"/>
              <w:right w:val="single" w:color="auto" w:sz="4" w:space="0"/>
            </w:tcBorders>
            <w:shd w:val="clear" w:color="000000" w:fill="FFFFFF"/>
            <w:vAlign w:val="center"/>
          </w:tcPr>
          <w:p w14:paraId="1B9F5AEC">
            <w:pPr>
              <w:spacing w:line="360" w:lineRule="auto"/>
              <w:jc w:val="center"/>
              <w:rPr>
                <w:kern w:val="0"/>
                <w:sz w:val="22"/>
                <w:szCs w:val="22"/>
              </w:rPr>
            </w:pPr>
            <w:r>
              <w:rPr>
                <w:rFonts w:hint="eastAsia"/>
                <w:kern w:val="0"/>
                <w:sz w:val="22"/>
                <w:szCs w:val="22"/>
              </w:rPr>
              <w:t>商学类</w:t>
            </w:r>
          </w:p>
        </w:tc>
        <w:tc>
          <w:tcPr>
            <w:tcW w:w="242" w:type="pct"/>
            <w:tcBorders>
              <w:top w:val="single" w:color="auto" w:sz="4" w:space="0"/>
              <w:left w:val="single" w:color="auto" w:sz="4" w:space="0"/>
              <w:bottom w:val="single" w:color="auto" w:sz="4" w:space="0"/>
              <w:right w:val="single" w:color="auto" w:sz="4" w:space="0"/>
            </w:tcBorders>
            <w:vAlign w:val="center"/>
          </w:tcPr>
          <w:p w14:paraId="74F1FA5C">
            <w:pPr>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3ACE5178">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0084E2CD">
            <w:pPr>
              <w:widowControl/>
              <w:spacing w:line="360" w:lineRule="auto"/>
              <w:jc w:val="center"/>
              <w:rPr>
                <w:kern w:val="0"/>
                <w:sz w:val="22"/>
                <w:szCs w:val="22"/>
              </w:rPr>
            </w:pPr>
            <w:r>
              <w:rPr>
                <w:rFonts w:hint="eastAsia"/>
                <w:kern w:val="0"/>
                <w:sz w:val="22"/>
                <w:szCs w:val="22"/>
              </w:rPr>
              <w:t>全国大学生创新发明大赛</w:t>
            </w:r>
          </w:p>
        </w:tc>
        <w:tc>
          <w:tcPr>
            <w:tcW w:w="559" w:type="pct"/>
            <w:tcBorders>
              <w:top w:val="nil"/>
              <w:left w:val="nil"/>
              <w:bottom w:val="single" w:color="auto" w:sz="4" w:space="0"/>
              <w:right w:val="single" w:color="auto" w:sz="4" w:space="0"/>
            </w:tcBorders>
            <w:shd w:val="clear" w:color="000000" w:fill="FFFFFF"/>
            <w:vAlign w:val="center"/>
          </w:tcPr>
          <w:p w14:paraId="5D12FCB1">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547BC89B">
            <w:pPr>
              <w:widowControl/>
              <w:spacing w:line="360" w:lineRule="auto"/>
              <w:jc w:val="center"/>
              <w:rPr>
                <w:kern w:val="0"/>
                <w:sz w:val="22"/>
                <w:szCs w:val="22"/>
              </w:rPr>
            </w:pPr>
            <w:r>
              <w:rPr>
                <w:rFonts w:hint="eastAsia"/>
                <w:kern w:val="0"/>
                <w:sz w:val="22"/>
                <w:szCs w:val="22"/>
              </w:rPr>
              <w:t>中国信息协会、江苏科信智能教育研究院</w:t>
            </w:r>
          </w:p>
        </w:tc>
        <w:tc>
          <w:tcPr>
            <w:tcW w:w="606" w:type="pct"/>
            <w:tcBorders>
              <w:top w:val="nil"/>
              <w:left w:val="nil"/>
              <w:bottom w:val="single" w:color="auto" w:sz="4" w:space="0"/>
              <w:right w:val="single" w:color="auto" w:sz="4" w:space="0"/>
            </w:tcBorders>
            <w:shd w:val="clear" w:color="000000" w:fill="FFFFFF"/>
            <w:vAlign w:val="center"/>
          </w:tcPr>
          <w:p w14:paraId="35C1383C">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7B53FCCE">
            <w:pPr>
              <w:widowControl/>
              <w:tabs>
                <w:tab w:val="left" w:pos="545"/>
              </w:tabs>
              <w:spacing w:line="360" w:lineRule="auto"/>
              <w:jc w:val="left"/>
              <w:rPr>
                <w:kern w:val="0"/>
                <w:sz w:val="22"/>
                <w:szCs w:val="22"/>
              </w:rPr>
            </w:pPr>
            <w:r>
              <w:rPr>
                <w:rFonts w:hint="eastAsia"/>
                <w:kern w:val="0"/>
                <w:sz w:val="22"/>
                <w:szCs w:val="22"/>
              </w:rPr>
              <w:t>经济与管理学院</w:t>
            </w:r>
          </w:p>
        </w:tc>
      </w:tr>
      <w:tr w14:paraId="1D042B9B">
        <w:tblPrEx>
          <w:tblCellMar>
            <w:top w:w="0" w:type="dxa"/>
            <w:left w:w="108" w:type="dxa"/>
            <w:bottom w:w="0" w:type="dxa"/>
            <w:right w:w="108" w:type="dxa"/>
          </w:tblCellMar>
        </w:tblPrEx>
        <w:trPr>
          <w:trHeight w:val="740" w:hRule="atLeast"/>
          <w:jc w:val="center"/>
        </w:trPr>
        <w:tc>
          <w:tcPr>
            <w:tcW w:w="24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BD2A71">
            <w:pPr>
              <w:widowControl/>
              <w:spacing w:line="360" w:lineRule="auto"/>
              <w:jc w:val="center"/>
              <w:rPr>
                <w:kern w:val="0"/>
                <w:sz w:val="22"/>
                <w:szCs w:val="22"/>
              </w:rPr>
            </w:pPr>
            <w:r>
              <w:rPr>
                <w:rFonts w:hint="eastAsia"/>
                <w:kern w:val="0"/>
                <w:sz w:val="22"/>
                <w:szCs w:val="22"/>
              </w:rPr>
              <w:t>教师教育类</w:t>
            </w:r>
          </w:p>
          <w:p w14:paraId="19EEEA2D">
            <w:pPr>
              <w:spacing w:line="360" w:lineRule="auto"/>
              <w:jc w:val="center"/>
              <w:rPr>
                <w:kern w:val="0"/>
                <w:sz w:val="22"/>
                <w:szCs w:val="22"/>
              </w:rPr>
            </w:pPr>
            <w:r>
              <w:rPr>
                <w:kern w:val="0"/>
                <w:sz w:val="22"/>
                <w:szCs w:val="22"/>
              </w:rPr>
              <w:t>　</w:t>
            </w:r>
          </w:p>
        </w:tc>
        <w:tc>
          <w:tcPr>
            <w:tcW w:w="242" w:type="pct"/>
            <w:vMerge w:val="restart"/>
            <w:tcBorders>
              <w:top w:val="single" w:color="auto" w:sz="4" w:space="0"/>
              <w:left w:val="single" w:color="auto" w:sz="4" w:space="0"/>
              <w:bottom w:val="single" w:color="auto" w:sz="4" w:space="0"/>
              <w:right w:val="single" w:color="auto" w:sz="4" w:space="0"/>
            </w:tcBorders>
            <w:vAlign w:val="center"/>
          </w:tcPr>
          <w:p w14:paraId="276D80CE">
            <w:pPr>
              <w:widowControl/>
              <w:spacing w:line="360" w:lineRule="auto"/>
              <w:jc w:val="center"/>
              <w:rPr>
                <w:kern w:val="0"/>
                <w:sz w:val="22"/>
                <w:szCs w:val="22"/>
              </w:rPr>
            </w:pPr>
            <w:r>
              <w:rPr>
                <w:rFonts w:hint="eastAsia"/>
                <w:kern w:val="0"/>
                <w:sz w:val="22"/>
                <w:szCs w:val="22"/>
              </w:rPr>
              <w:t>国家级</w:t>
            </w:r>
          </w:p>
          <w:p w14:paraId="7D9A6CED">
            <w:pPr>
              <w:spacing w:line="360" w:lineRule="auto"/>
              <w:jc w:val="center"/>
              <w:rPr>
                <w:kern w:val="0"/>
                <w:sz w:val="22"/>
                <w:szCs w:val="22"/>
              </w:rPr>
            </w:pPr>
            <w:r>
              <w:rPr>
                <w:kern w:val="0"/>
                <w:sz w:val="22"/>
                <w:szCs w:val="22"/>
              </w:rPr>
              <w:t>　</w:t>
            </w:r>
          </w:p>
        </w:tc>
        <w:tc>
          <w:tcPr>
            <w:tcW w:w="250" w:type="pct"/>
            <w:tcBorders>
              <w:top w:val="nil"/>
              <w:left w:val="nil"/>
              <w:bottom w:val="single" w:color="auto" w:sz="4" w:space="0"/>
              <w:right w:val="single" w:color="auto" w:sz="4" w:space="0"/>
            </w:tcBorders>
            <w:vAlign w:val="center"/>
          </w:tcPr>
          <w:p w14:paraId="2851C339">
            <w:pPr>
              <w:widowControl/>
              <w:spacing w:line="360" w:lineRule="auto"/>
              <w:jc w:val="center"/>
              <w:rPr>
                <w:kern w:val="0"/>
                <w:sz w:val="22"/>
                <w:szCs w:val="22"/>
              </w:rPr>
            </w:pPr>
            <w:r>
              <w:rPr>
                <w:kern w:val="0"/>
                <w:sz w:val="22"/>
                <w:szCs w:val="22"/>
              </w:rPr>
              <w:t>A</w:t>
            </w:r>
            <w:r>
              <w:rPr>
                <w:rFonts w:hint="eastAsia"/>
                <w:kern w:val="0"/>
                <w:sz w:val="22"/>
                <w:szCs w:val="22"/>
              </w:rPr>
              <w:t>类</w:t>
            </w:r>
          </w:p>
        </w:tc>
        <w:tc>
          <w:tcPr>
            <w:tcW w:w="1074" w:type="pct"/>
            <w:tcBorders>
              <w:top w:val="nil"/>
              <w:left w:val="nil"/>
              <w:bottom w:val="single" w:color="auto" w:sz="4" w:space="0"/>
              <w:right w:val="single" w:color="auto" w:sz="4" w:space="0"/>
            </w:tcBorders>
            <w:vAlign w:val="center"/>
          </w:tcPr>
          <w:p w14:paraId="63BB36C0">
            <w:pPr>
              <w:widowControl/>
              <w:spacing w:line="360" w:lineRule="auto"/>
              <w:jc w:val="center"/>
              <w:rPr>
                <w:kern w:val="0"/>
                <w:sz w:val="22"/>
                <w:szCs w:val="22"/>
              </w:rPr>
            </w:pPr>
            <w:r>
              <w:rPr>
                <w:rFonts w:hint="eastAsia"/>
                <w:kern w:val="0"/>
                <w:sz w:val="22"/>
                <w:szCs w:val="22"/>
              </w:rPr>
              <w:t>全国师范院校师范生教学技能竞赛</w:t>
            </w:r>
          </w:p>
        </w:tc>
        <w:tc>
          <w:tcPr>
            <w:tcW w:w="559" w:type="pct"/>
            <w:tcBorders>
              <w:top w:val="nil"/>
              <w:left w:val="nil"/>
              <w:bottom w:val="single" w:color="auto" w:sz="4" w:space="0"/>
              <w:right w:val="single" w:color="auto" w:sz="4" w:space="0"/>
            </w:tcBorders>
            <w:shd w:val="clear" w:color="000000" w:fill="FFFFFF"/>
            <w:vAlign w:val="center"/>
          </w:tcPr>
          <w:p w14:paraId="203043CF">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76A630CA">
            <w:pPr>
              <w:widowControl/>
              <w:spacing w:line="360" w:lineRule="auto"/>
              <w:jc w:val="center"/>
              <w:rPr>
                <w:kern w:val="0"/>
                <w:sz w:val="22"/>
                <w:szCs w:val="22"/>
              </w:rPr>
            </w:pPr>
            <w:r>
              <w:rPr>
                <w:rFonts w:hint="eastAsia"/>
                <w:kern w:val="0"/>
                <w:sz w:val="22"/>
                <w:szCs w:val="22"/>
              </w:rPr>
              <w:t>全国地方高等师范院校本科生院长联席会</w:t>
            </w:r>
          </w:p>
        </w:tc>
        <w:tc>
          <w:tcPr>
            <w:tcW w:w="606" w:type="pct"/>
            <w:tcBorders>
              <w:top w:val="nil"/>
              <w:left w:val="nil"/>
              <w:bottom w:val="single" w:color="auto" w:sz="4" w:space="0"/>
              <w:right w:val="single" w:color="auto" w:sz="4" w:space="0"/>
            </w:tcBorders>
            <w:shd w:val="clear" w:color="000000" w:fill="FFFFFF"/>
            <w:vAlign w:val="center"/>
          </w:tcPr>
          <w:p w14:paraId="60AAB85B">
            <w:pPr>
              <w:widowControl/>
              <w:spacing w:line="360" w:lineRule="auto"/>
              <w:jc w:val="center"/>
              <w:rPr>
                <w:kern w:val="0"/>
                <w:sz w:val="22"/>
                <w:szCs w:val="22"/>
              </w:rPr>
            </w:pPr>
            <w:r>
              <w:rPr>
                <w:rFonts w:hint="eastAsia"/>
                <w:kern w:val="0"/>
                <w:sz w:val="22"/>
                <w:szCs w:val="22"/>
              </w:rPr>
              <w:t>汉语言文学、英语、数学与应用数学、</w:t>
            </w:r>
            <w:r>
              <w:rPr>
                <w:rFonts w:hint="eastAsia"/>
                <w:kern w:val="0"/>
                <w:sz w:val="22"/>
                <w:szCs w:val="22"/>
              </w:rPr>
              <w:br w:type="textWrapping"/>
            </w:r>
            <w:r>
              <w:rPr>
                <w:rFonts w:hint="eastAsia"/>
                <w:kern w:val="0"/>
                <w:sz w:val="22"/>
                <w:szCs w:val="22"/>
              </w:rPr>
              <w:t>物理学、化学、生物科学、历史、政治、地理本科师范生</w:t>
            </w:r>
          </w:p>
        </w:tc>
        <w:tc>
          <w:tcPr>
            <w:tcW w:w="620" w:type="pct"/>
            <w:tcBorders>
              <w:top w:val="nil"/>
              <w:left w:val="nil"/>
              <w:bottom w:val="single" w:color="auto" w:sz="4" w:space="0"/>
              <w:right w:val="single" w:color="auto" w:sz="4" w:space="0"/>
            </w:tcBorders>
            <w:shd w:val="clear" w:color="000000" w:fill="FFFFFF"/>
            <w:vAlign w:val="center"/>
          </w:tcPr>
          <w:p w14:paraId="106F6862">
            <w:pPr>
              <w:widowControl/>
              <w:spacing w:line="360" w:lineRule="auto"/>
              <w:jc w:val="center"/>
              <w:rPr>
                <w:kern w:val="0"/>
                <w:sz w:val="22"/>
                <w:szCs w:val="22"/>
              </w:rPr>
            </w:pPr>
            <w:r>
              <w:rPr>
                <w:rFonts w:hint="eastAsia"/>
                <w:kern w:val="0"/>
                <w:sz w:val="22"/>
                <w:szCs w:val="22"/>
              </w:rPr>
              <w:t>本科生院、教师教育学院</w:t>
            </w:r>
          </w:p>
        </w:tc>
      </w:tr>
      <w:tr w14:paraId="5C350D17">
        <w:tblPrEx>
          <w:tblCellMar>
            <w:top w:w="0" w:type="dxa"/>
            <w:left w:w="108" w:type="dxa"/>
            <w:bottom w:w="0" w:type="dxa"/>
            <w:right w:w="108" w:type="dxa"/>
          </w:tblCellMar>
        </w:tblPrEx>
        <w:trPr>
          <w:trHeight w:val="555" w:hRule="atLeast"/>
          <w:jc w:val="center"/>
        </w:trPr>
        <w:tc>
          <w:tcPr>
            <w:tcW w:w="246" w:type="pct"/>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A091883">
            <w:pPr>
              <w:spacing w:line="360" w:lineRule="auto"/>
              <w:jc w:val="center"/>
              <w:rPr>
                <w:kern w:val="0"/>
                <w:sz w:val="22"/>
                <w:szCs w:val="22"/>
              </w:rPr>
            </w:pPr>
          </w:p>
        </w:tc>
        <w:tc>
          <w:tcPr>
            <w:tcW w:w="242" w:type="pct"/>
            <w:vMerge w:val="continue"/>
            <w:tcBorders>
              <w:top w:val="single" w:color="auto" w:sz="4" w:space="0"/>
              <w:left w:val="nil"/>
              <w:bottom w:val="single" w:color="auto" w:sz="4" w:space="0"/>
              <w:right w:val="single" w:color="auto" w:sz="4" w:space="0"/>
            </w:tcBorders>
            <w:vAlign w:val="center"/>
          </w:tcPr>
          <w:p w14:paraId="49FE482F">
            <w:pPr>
              <w:widowControl/>
              <w:spacing w:line="360" w:lineRule="auto"/>
              <w:jc w:val="center"/>
              <w:rPr>
                <w:kern w:val="0"/>
                <w:sz w:val="22"/>
                <w:szCs w:val="22"/>
              </w:rPr>
            </w:pPr>
          </w:p>
        </w:tc>
        <w:tc>
          <w:tcPr>
            <w:tcW w:w="250" w:type="pct"/>
            <w:tcBorders>
              <w:top w:val="nil"/>
              <w:left w:val="nil"/>
              <w:bottom w:val="single" w:color="auto" w:sz="4" w:space="0"/>
              <w:right w:val="single" w:color="auto" w:sz="4" w:space="0"/>
            </w:tcBorders>
            <w:vAlign w:val="center"/>
          </w:tcPr>
          <w:p w14:paraId="3B2410CF">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71A5B7F4">
            <w:pPr>
              <w:widowControl/>
              <w:spacing w:line="360" w:lineRule="auto"/>
              <w:jc w:val="center"/>
              <w:rPr>
                <w:rFonts w:cs="宋体"/>
                <w:kern w:val="0"/>
                <w:sz w:val="22"/>
                <w:szCs w:val="22"/>
              </w:rPr>
            </w:pPr>
            <w:r>
              <w:rPr>
                <w:rFonts w:hint="eastAsia" w:cs="宋体"/>
                <w:kern w:val="0"/>
                <w:sz w:val="22"/>
                <w:szCs w:val="22"/>
              </w:rPr>
              <w:t>全国高等师范院校未来教师素质大赛</w:t>
            </w:r>
          </w:p>
        </w:tc>
        <w:tc>
          <w:tcPr>
            <w:tcW w:w="559" w:type="pct"/>
            <w:tcBorders>
              <w:top w:val="nil"/>
              <w:left w:val="nil"/>
              <w:bottom w:val="single" w:color="auto" w:sz="4" w:space="0"/>
              <w:right w:val="single" w:color="auto" w:sz="4" w:space="0"/>
            </w:tcBorders>
            <w:vAlign w:val="center"/>
          </w:tcPr>
          <w:p w14:paraId="7D8EF4E9">
            <w:pPr>
              <w:widowControl/>
              <w:spacing w:line="360" w:lineRule="auto"/>
              <w:jc w:val="center"/>
              <w:rPr>
                <w:rFonts w:cs="宋体"/>
                <w:kern w:val="0"/>
                <w:sz w:val="22"/>
                <w:szCs w:val="22"/>
              </w:rPr>
            </w:pPr>
            <w:r>
              <w:rPr>
                <w:rFonts w:hint="eastAsia" w:cs="宋体"/>
                <w:kern w:val="0"/>
                <w:sz w:val="22"/>
                <w:szCs w:val="22"/>
              </w:rPr>
              <w:t>每年一次</w:t>
            </w:r>
          </w:p>
        </w:tc>
        <w:tc>
          <w:tcPr>
            <w:tcW w:w="1401" w:type="pct"/>
            <w:tcBorders>
              <w:top w:val="nil"/>
              <w:left w:val="nil"/>
              <w:bottom w:val="single" w:color="auto" w:sz="4" w:space="0"/>
              <w:right w:val="single" w:color="auto" w:sz="4" w:space="0"/>
            </w:tcBorders>
            <w:vAlign w:val="center"/>
          </w:tcPr>
          <w:p w14:paraId="705696C9">
            <w:pPr>
              <w:widowControl/>
              <w:spacing w:line="360" w:lineRule="auto"/>
              <w:jc w:val="center"/>
              <w:rPr>
                <w:rFonts w:cs="宋体"/>
                <w:kern w:val="0"/>
                <w:sz w:val="22"/>
                <w:szCs w:val="22"/>
              </w:rPr>
            </w:pPr>
            <w:r>
              <w:rPr>
                <w:rFonts w:hint="eastAsia" w:cs="宋体"/>
                <w:kern w:val="0"/>
                <w:sz w:val="22"/>
                <w:szCs w:val="22"/>
              </w:rPr>
              <w:t>北京师范大学团委</w:t>
            </w:r>
          </w:p>
        </w:tc>
        <w:tc>
          <w:tcPr>
            <w:tcW w:w="606" w:type="pct"/>
            <w:tcBorders>
              <w:top w:val="nil"/>
              <w:left w:val="nil"/>
              <w:bottom w:val="single" w:color="auto" w:sz="4" w:space="0"/>
              <w:right w:val="single" w:color="auto" w:sz="4" w:space="0"/>
            </w:tcBorders>
            <w:noWrap/>
            <w:vAlign w:val="center"/>
          </w:tcPr>
          <w:p w14:paraId="44E39EDF">
            <w:pPr>
              <w:widowControl/>
              <w:spacing w:line="360" w:lineRule="auto"/>
              <w:jc w:val="center"/>
              <w:rPr>
                <w:rFonts w:cs="宋体"/>
                <w:kern w:val="0"/>
                <w:sz w:val="22"/>
                <w:szCs w:val="22"/>
              </w:rPr>
            </w:pPr>
            <w:r>
              <w:rPr>
                <w:rFonts w:hint="eastAsia" w:cs="宋体"/>
                <w:kern w:val="0"/>
                <w:sz w:val="22"/>
                <w:szCs w:val="22"/>
              </w:rPr>
              <w:t>各师范专业</w:t>
            </w:r>
          </w:p>
        </w:tc>
        <w:tc>
          <w:tcPr>
            <w:tcW w:w="620" w:type="pct"/>
            <w:tcBorders>
              <w:top w:val="nil"/>
              <w:left w:val="nil"/>
              <w:bottom w:val="single" w:color="auto" w:sz="4" w:space="0"/>
              <w:right w:val="single" w:color="auto" w:sz="4" w:space="0"/>
            </w:tcBorders>
            <w:noWrap/>
            <w:vAlign w:val="center"/>
          </w:tcPr>
          <w:p w14:paraId="6B52A29B">
            <w:pPr>
              <w:widowControl/>
              <w:spacing w:line="360" w:lineRule="auto"/>
              <w:jc w:val="center"/>
              <w:rPr>
                <w:rFonts w:cs="宋体"/>
                <w:kern w:val="0"/>
                <w:sz w:val="22"/>
                <w:szCs w:val="22"/>
              </w:rPr>
            </w:pPr>
            <w:r>
              <w:rPr>
                <w:rFonts w:hint="eastAsia" w:cs="宋体"/>
                <w:kern w:val="0"/>
                <w:sz w:val="22"/>
                <w:szCs w:val="22"/>
              </w:rPr>
              <w:t>校团委</w:t>
            </w:r>
          </w:p>
        </w:tc>
      </w:tr>
      <w:tr w14:paraId="7E34BAFC">
        <w:tblPrEx>
          <w:tblCellMar>
            <w:top w:w="0" w:type="dxa"/>
            <w:left w:w="108" w:type="dxa"/>
            <w:bottom w:w="0" w:type="dxa"/>
            <w:right w:w="108" w:type="dxa"/>
          </w:tblCellMar>
        </w:tblPrEx>
        <w:trPr>
          <w:trHeight w:val="840" w:hRule="atLeast"/>
          <w:jc w:val="center"/>
        </w:trPr>
        <w:tc>
          <w:tcPr>
            <w:tcW w:w="246" w:type="pct"/>
            <w:vMerge w:val="restart"/>
            <w:tcBorders>
              <w:top w:val="single" w:color="auto" w:sz="4" w:space="0"/>
              <w:left w:val="single" w:color="auto" w:sz="4" w:space="0"/>
              <w:right w:val="single" w:color="auto" w:sz="4" w:space="0"/>
            </w:tcBorders>
            <w:shd w:val="clear" w:color="000000" w:fill="FFFFFF"/>
            <w:vAlign w:val="center"/>
          </w:tcPr>
          <w:p w14:paraId="31253874">
            <w:pPr>
              <w:widowControl/>
              <w:spacing w:line="360" w:lineRule="auto"/>
              <w:jc w:val="center"/>
              <w:rPr>
                <w:kern w:val="0"/>
                <w:sz w:val="22"/>
                <w:szCs w:val="22"/>
              </w:rPr>
            </w:pPr>
            <w:r>
              <w:rPr>
                <w:rFonts w:hint="eastAsia"/>
                <w:kern w:val="0"/>
                <w:sz w:val="22"/>
                <w:szCs w:val="22"/>
              </w:rPr>
              <w:t>公共外语类</w:t>
            </w:r>
          </w:p>
        </w:tc>
        <w:tc>
          <w:tcPr>
            <w:tcW w:w="242" w:type="pct"/>
            <w:tcBorders>
              <w:top w:val="single" w:color="auto" w:sz="4" w:space="0"/>
              <w:left w:val="nil"/>
              <w:bottom w:val="single" w:color="auto" w:sz="4" w:space="0"/>
              <w:right w:val="single" w:color="auto" w:sz="4" w:space="0"/>
            </w:tcBorders>
            <w:vAlign w:val="center"/>
          </w:tcPr>
          <w:p w14:paraId="7BF38571">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48532EF2">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3A3CCD29">
            <w:pPr>
              <w:widowControl/>
              <w:spacing w:line="360" w:lineRule="auto"/>
              <w:jc w:val="center"/>
              <w:rPr>
                <w:kern w:val="0"/>
                <w:sz w:val="22"/>
                <w:szCs w:val="22"/>
              </w:rPr>
            </w:pPr>
            <w:r>
              <w:rPr>
                <w:sz w:val="22"/>
                <w:szCs w:val="22"/>
              </w:rPr>
              <w:t>“</w:t>
            </w:r>
            <w:r>
              <w:rPr>
                <w:rFonts w:hint="eastAsia"/>
                <w:sz w:val="22"/>
                <w:szCs w:val="22"/>
              </w:rPr>
              <w:t>外研社</w:t>
            </w:r>
            <w:r>
              <w:rPr>
                <w:sz w:val="22"/>
                <w:szCs w:val="22"/>
              </w:rPr>
              <w:t>·</w:t>
            </w:r>
            <w:r>
              <w:rPr>
                <w:rFonts w:hint="eastAsia"/>
                <w:sz w:val="22"/>
                <w:szCs w:val="22"/>
              </w:rPr>
              <w:t>国才杯</w:t>
            </w:r>
            <w:r>
              <w:rPr>
                <w:rFonts w:hint="eastAsia" w:ascii="微软雅黑" w:hAnsi="微软雅黑" w:eastAsia="微软雅黑"/>
                <w:sz w:val="22"/>
                <w:szCs w:val="22"/>
              </w:rPr>
              <w:t>”</w:t>
            </w:r>
            <w:r>
              <w:rPr>
                <w:rFonts w:hint="eastAsia"/>
                <w:sz w:val="22"/>
                <w:szCs w:val="22"/>
              </w:rPr>
              <w:t>全国英语演讲、辩论、写作、阅读大赛</w:t>
            </w:r>
          </w:p>
        </w:tc>
        <w:tc>
          <w:tcPr>
            <w:tcW w:w="559" w:type="pct"/>
            <w:tcBorders>
              <w:top w:val="nil"/>
              <w:left w:val="nil"/>
              <w:bottom w:val="single" w:color="auto" w:sz="4" w:space="0"/>
              <w:right w:val="single" w:color="auto" w:sz="4" w:space="0"/>
            </w:tcBorders>
            <w:shd w:val="clear" w:color="000000" w:fill="FFFFFF"/>
            <w:vAlign w:val="center"/>
          </w:tcPr>
          <w:p w14:paraId="4997702A">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51B6E608">
            <w:pPr>
              <w:widowControl/>
              <w:spacing w:line="360" w:lineRule="auto"/>
              <w:jc w:val="center"/>
              <w:rPr>
                <w:kern w:val="0"/>
                <w:sz w:val="22"/>
                <w:szCs w:val="22"/>
              </w:rPr>
            </w:pPr>
            <w:r>
              <w:rPr>
                <w:rFonts w:hint="eastAsia"/>
                <w:sz w:val="22"/>
                <w:szCs w:val="22"/>
              </w:rPr>
              <w:t>外语教学与研究出版社、教育部高等学校大学外语教学指导委员会、教育部高等学校英语专业教学指导分委员会、中国外语与教育研究中心</w:t>
            </w:r>
          </w:p>
        </w:tc>
        <w:tc>
          <w:tcPr>
            <w:tcW w:w="606" w:type="pct"/>
            <w:tcBorders>
              <w:top w:val="nil"/>
              <w:left w:val="nil"/>
              <w:bottom w:val="single" w:color="auto" w:sz="4" w:space="0"/>
              <w:right w:val="single" w:color="auto" w:sz="4" w:space="0"/>
            </w:tcBorders>
            <w:shd w:val="clear" w:color="000000" w:fill="FFFFFF"/>
            <w:vAlign w:val="center"/>
          </w:tcPr>
          <w:p w14:paraId="70A39486">
            <w:pPr>
              <w:widowControl/>
              <w:spacing w:line="360" w:lineRule="auto"/>
              <w:jc w:val="center"/>
              <w:rPr>
                <w:kern w:val="0"/>
                <w:sz w:val="22"/>
                <w:szCs w:val="22"/>
              </w:rPr>
            </w:pPr>
            <w:r>
              <w:rPr>
                <w:rFonts w:hint="eastAsia"/>
                <w:sz w:val="22"/>
                <w:szCs w:val="22"/>
              </w:rPr>
              <w:t>全校各院系</w:t>
            </w:r>
          </w:p>
        </w:tc>
        <w:tc>
          <w:tcPr>
            <w:tcW w:w="620" w:type="pct"/>
            <w:tcBorders>
              <w:top w:val="nil"/>
              <w:left w:val="nil"/>
              <w:bottom w:val="single" w:color="auto" w:sz="4" w:space="0"/>
              <w:right w:val="single" w:color="auto" w:sz="4" w:space="0"/>
            </w:tcBorders>
            <w:shd w:val="clear" w:color="000000" w:fill="FFFFFF"/>
            <w:vAlign w:val="center"/>
          </w:tcPr>
          <w:p w14:paraId="4E85CDCB">
            <w:pPr>
              <w:widowControl/>
              <w:spacing w:line="360" w:lineRule="auto"/>
              <w:jc w:val="center"/>
              <w:rPr>
                <w:kern w:val="0"/>
                <w:sz w:val="22"/>
                <w:szCs w:val="22"/>
              </w:rPr>
            </w:pPr>
            <w:r>
              <w:rPr>
                <w:rFonts w:hint="eastAsia"/>
                <w:kern w:val="0"/>
                <w:sz w:val="22"/>
                <w:szCs w:val="22"/>
              </w:rPr>
              <w:t>外语学院</w:t>
            </w:r>
          </w:p>
        </w:tc>
      </w:tr>
      <w:tr w14:paraId="72B3530D">
        <w:tblPrEx>
          <w:tblCellMar>
            <w:top w:w="0" w:type="dxa"/>
            <w:left w:w="108" w:type="dxa"/>
            <w:bottom w:w="0" w:type="dxa"/>
            <w:right w:w="108" w:type="dxa"/>
          </w:tblCellMar>
        </w:tblPrEx>
        <w:trPr>
          <w:trHeight w:val="840" w:hRule="atLeast"/>
          <w:jc w:val="center"/>
        </w:trPr>
        <w:tc>
          <w:tcPr>
            <w:tcW w:w="246" w:type="pct"/>
            <w:vMerge w:val="continue"/>
            <w:tcBorders>
              <w:left w:val="single" w:color="auto" w:sz="4" w:space="0"/>
              <w:right w:val="single" w:color="auto" w:sz="4" w:space="0"/>
            </w:tcBorders>
            <w:shd w:val="clear" w:color="000000" w:fill="FFFFFF"/>
            <w:vAlign w:val="center"/>
          </w:tcPr>
          <w:p w14:paraId="48D9979D">
            <w:pPr>
              <w:widowControl/>
              <w:spacing w:line="360" w:lineRule="auto"/>
              <w:jc w:val="center"/>
              <w:rPr>
                <w:kern w:val="0"/>
                <w:sz w:val="22"/>
                <w:szCs w:val="22"/>
              </w:rPr>
            </w:pPr>
          </w:p>
        </w:tc>
        <w:tc>
          <w:tcPr>
            <w:tcW w:w="242" w:type="pct"/>
            <w:tcBorders>
              <w:top w:val="single" w:color="auto" w:sz="4" w:space="0"/>
              <w:left w:val="nil"/>
              <w:bottom w:val="single" w:color="auto" w:sz="4" w:space="0"/>
              <w:right w:val="single" w:color="auto" w:sz="4" w:space="0"/>
            </w:tcBorders>
            <w:vAlign w:val="center"/>
          </w:tcPr>
          <w:p w14:paraId="36B9D0FD">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7CE6E894">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7D3B0EAE">
            <w:pPr>
              <w:widowControl/>
              <w:spacing w:line="360" w:lineRule="auto"/>
              <w:jc w:val="center"/>
              <w:rPr>
                <w:kern w:val="0"/>
                <w:sz w:val="22"/>
                <w:szCs w:val="22"/>
              </w:rPr>
            </w:pPr>
            <w:r>
              <w:rPr>
                <w:rFonts w:hint="eastAsia"/>
                <w:sz w:val="22"/>
                <w:szCs w:val="22"/>
              </w:rPr>
              <w:t>“21世纪</w:t>
            </w:r>
            <w:r>
              <w:rPr>
                <w:sz w:val="22"/>
                <w:szCs w:val="22"/>
              </w:rPr>
              <w:t>·</w:t>
            </w:r>
            <w:r>
              <w:rPr>
                <w:rFonts w:hint="eastAsia"/>
                <w:sz w:val="22"/>
                <w:szCs w:val="22"/>
              </w:rPr>
              <w:t>可口可乐杯</w:t>
            </w:r>
            <w:r>
              <w:rPr>
                <w:sz w:val="22"/>
                <w:szCs w:val="22"/>
              </w:rPr>
              <w:t>”</w:t>
            </w:r>
            <w:r>
              <w:rPr>
                <w:rFonts w:hint="eastAsia"/>
                <w:sz w:val="22"/>
                <w:szCs w:val="22"/>
              </w:rPr>
              <w:t>全国英语演讲比赛</w:t>
            </w:r>
          </w:p>
        </w:tc>
        <w:tc>
          <w:tcPr>
            <w:tcW w:w="559" w:type="pct"/>
            <w:tcBorders>
              <w:top w:val="nil"/>
              <w:left w:val="nil"/>
              <w:bottom w:val="single" w:color="auto" w:sz="4" w:space="0"/>
              <w:right w:val="single" w:color="auto" w:sz="4" w:space="0"/>
            </w:tcBorders>
            <w:vAlign w:val="center"/>
          </w:tcPr>
          <w:p w14:paraId="4D780865">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vAlign w:val="center"/>
          </w:tcPr>
          <w:p w14:paraId="4C844A18">
            <w:pPr>
              <w:widowControl/>
              <w:spacing w:line="360" w:lineRule="auto"/>
              <w:jc w:val="center"/>
              <w:rPr>
                <w:kern w:val="0"/>
                <w:sz w:val="22"/>
                <w:szCs w:val="22"/>
              </w:rPr>
            </w:pPr>
            <w:r>
              <w:rPr>
                <w:rFonts w:hint="eastAsia"/>
                <w:sz w:val="22"/>
                <w:szCs w:val="22"/>
              </w:rPr>
              <w:t>中国日报社、南京大学、可口可乐大中华区、新东方教育科技集团</w:t>
            </w:r>
          </w:p>
        </w:tc>
        <w:tc>
          <w:tcPr>
            <w:tcW w:w="606" w:type="pct"/>
            <w:tcBorders>
              <w:top w:val="nil"/>
              <w:left w:val="nil"/>
              <w:bottom w:val="single" w:color="auto" w:sz="4" w:space="0"/>
              <w:right w:val="single" w:color="auto" w:sz="4" w:space="0"/>
            </w:tcBorders>
            <w:vAlign w:val="center"/>
          </w:tcPr>
          <w:p w14:paraId="2A2848F6">
            <w:pPr>
              <w:widowControl/>
              <w:spacing w:line="360" w:lineRule="auto"/>
              <w:jc w:val="center"/>
              <w:rPr>
                <w:kern w:val="0"/>
                <w:sz w:val="22"/>
                <w:szCs w:val="22"/>
              </w:rPr>
            </w:pPr>
            <w:r>
              <w:rPr>
                <w:rFonts w:hint="eastAsia"/>
                <w:sz w:val="22"/>
                <w:szCs w:val="22"/>
              </w:rPr>
              <w:t>全校各院系</w:t>
            </w:r>
          </w:p>
        </w:tc>
        <w:tc>
          <w:tcPr>
            <w:tcW w:w="620" w:type="pct"/>
            <w:tcBorders>
              <w:top w:val="nil"/>
              <w:left w:val="nil"/>
              <w:bottom w:val="single" w:color="auto" w:sz="4" w:space="0"/>
              <w:right w:val="single" w:color="auto" w:sz="4" w:space="0"/>
            </w:tcBorders>
            <w:vAlign w:val="center"/>
          </w:tcPr>
          <w:p w14:paraId="78C56908">
            <w:pPr>
              <w:widowControl/>
              <w:spacing w:line="360" w:lineRule="auto"/>
              <w:jc w:val="center"/>
              <w:rPr>
                <w:kern w:val="0"/>
                <w:sz w:val="22"/>
                <w:szCs w:val="22"/>
              </w:rPr>
            </w:pPr>
            <w:r>
              <w:rPr>
                <w:rFonts w:hint="eastAsia"/>
                <w:kern w:val="0"/>
                <w:sz w:val="22"/>
                <w:szCs w:val="22"/>
              </w:rPr>
              <w:t>外语学院</w:t>
            </w:r>
          </w:p>
        </w:tc>
      </w:tr>
      <w:tr w14:paraId="454CBEE2">
        <w:tblPrEx>
          <w:tblCellMar>
            <w:top w:w="0" w:type="dxa"/>
            <w:left w:w="108" w:type="dxa"/>
            <w:bottom w:w="0" w:type="dxa"/>
            <w:right w:w="108" w:type="dxa"/>
          </w:tblCellMar>
        </w:tblPrEx>
        <w:trPr>
          <w:trHeight w:val="840" w:hRule="atLeast"/>
          <w:jc w:val="center"/>
        </w:trPr>
        <w:tc>
          <w:tcPr>
            <w:tcW w:w="246" w:type="pct"/>
            <w:vMerge w:val="continue"/>
            <w:tcBorders>
              <w:left w:val="single" w:color="auto" w:sz="4" w:space="0"/>
              <w:right w:val="single" w:color="auto" w:sz="4" w:space="0"/>
            </w:tcBorders>
            <w:shd w:val="clear" w:color="000000" w:fill="FFFFFF"/>
            <w:vAlign w:val="center"/>
          </w:tcPr>
          <w:p w14:paraId="068594D9">
            <w:pPr>
              <w:widowControl/>
              <w:spacing w:line="360" w:lineRule="auto"/>
              <w:jc w:val="center"/>
              <w:rPr>
                <w:kern w:val="0"/>
                <w:sz w:val="22"/>
                <w:szCs w:val="22"/>
              </w:rPr>
            </w:pPr>
          </w:p>
        </w:tc>
        <w:tc>
          <w:tcPr>
            <w:tcW w:w="242" w:type="pct"/>
            <w:tcBorders>
              <w:top w:val="single" w:color="auto" w:sz="4" w:space="0"/>
              <w:left w:val="nil"/>
              <w:bottom w:val="single" w:color="auto" w:sz="4" w:space="0"/>
              <w:right w:val="single" w:color="auto" w:sz="4" w:space="0"/>
            </w:tcBorders>
            <w:vAlign w:val="center"/>
          </w:tcPr>
          <w:p w14:paraId="7642F512">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58330C6E">
            <w:pPr>
              <w:widowControl/>
              <w:spacing w:line="360" w:lineRule="auto"/>
              <w:jc w:val="center"/>
              <w:rPr>
                <w:kern w:val="0"/>
                <w:sz w:val="22"/>
                <w:szCs w:val="22"/>
              </w:rPr>
            </w:pPr>
            <w:r>
              <w:rPr>
                <w:sz w:val="22"/>
                <w:szCs w:val="22"/>
              </w:rPr>
              <w:t>A</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55203C9E">
            <w:pPr>
              <w:widowControl/>
              <w:spacing w:line="360" w:lineRule="auto"/>
              <w:jc w:val="center"/>
              <w:rPr>
                <w:kern w:val="0"/>
                <w:sz w:val="22"/>
                <w:szCs w:val="22"/>
              </w:rPr>
            </w:pPr>
            <w:r>
              <w:rPr>
                <w:rFonts w:hint="eastAsia"/>
                <w:sz w:val="22"/>
                <w:szCs w:val="22"/>
              </w:rPr>
              <w:t>华澳杯中澳友好全国大学生英语大赛</w:t>
            </w:r>
          </w:p>
        </w:tc>
        <w:tc>
          <w:tcPr>
            <w:tcW w:w="559" w:type="pct"/>
            <w:tcBorders>
              <w:top w:val="nil"/>
              <w:left w:val="nil"/>
              <w:bottom w:val="single" w:color="auto" w:sz="4" w:space="0"/>
              <w:right w:val="single" w:color="auto" w:sz="4" w:space="0"/>
            </w:tcBorders>
            <w:vAlign w:val="center"/>
          </w:tcPr>
          <w:p w14:paraId="6584064D">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vAlign w:val="center"/>
          </w:tcPr>
          <w:p w14:paraId="04EEB872">
            <w:pPr>
              <w:widowControl/>
              <w:spacing w:line="360" w:lineRule="auto"/>
              <w:jc w:val="center"/>
              <w:rPr>
                <w:kern w:val="0"/>
                <w:sz w:val="22"/>
                <w:szCs w:val="22"/>
              </w:rPr>
            </w:pPr>
            <w:r>
              <w:rPr>
                <w:rFonts w:hint="eastAsia"/>
                <w:sz w:val="22"/>
                <w:szCs w:val="22"/>
              </w:rPr>
              <w:t>中国澳大利亚研究会、中国日报社、华东师范大学</w:t>
            </w:r>
          </w:p>
        </w:tc>
        <w:tc>
          <w:tcPr>
            <w:tcW w:w="606" w:type="pct"/>
            <w:tcBorders>
              <w:top w:val="nil"/>
              <w:left w:val="nil"/>
              <w:bottom w:val="single" w:color="auto" w:sz="4" w:space="0"/>
              <w:right w:val="single" w:color="auto" w:sz="4" w:space="0"/>
            </w:tcBorders>
            <w:vAlign w:val="center"/>
          </w:tcPr>
          <w:p w14:paraId="74445C4C">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vAlign w:val="center"/>
          </w:tcPr>
          <w:p w14:paraId="78964E28">
            <w:pPr>
              <w:widowControl/>
              <w:spacing w:line="360" w:lineRule="auto"/>
              <w:jc w:val="center"/>
              <w:rPr>
                <w:kern w:val="0"/>
                <w:sz w:val="22"/>
                <w:szCs w:val="22"/>
              </w:rPr>
            </w:pPr>
            <w:r>
              <w:rPr>
                <w:rFonts w:hint="eastAsia"/>
                <w:kern w:val="0"/>
                <w:sz w:val="22"/>
                <w:szCs w:val="22"/>
              </w:rPr>
              <w:t>外语学院</w:t>
            </w:r>
          </w:p>
        </w:tc>
      </w:tr>
      <w:tr w14:paraId="3DE20EA5">
        <w:tblPrEx>
          <w:tblCellMar>
            <w:top w:w="0" w:type="dxa"/>
            <w:left w:w="108" w:type="dxa"/>
            <w:bottom w:w="0" w:type="dxa"/>
            <w:right w:w="108" w:type="dxa"/>
          </w:tblCellMar>
        </w:tblPrEx>
        <w:trPr>
          <w:trHeight w:val="570" w:hRule="atLeast"/>
          <w:jc w:val="center"/>
        </w:trPr>
        <w:tc>
          <w:tcPr>
            <w:tcW w:w="246" w:type="pct"/>
            <w:vMerge w:val="continue"/>
            <w:tcBorders>
              <w:left w:val="single" w:color="auto" w:sz="4" w:space="0"/>
              <w:right w:val="single" w:color="auto" w:sz="4" w:space="0"/>
            </w:tcBorders>
            <w:vAlign w:val="center"/>
          </w:tcPr>
          <w:p w14:paraId="337F9790">
            <w:pPr>
              <w:widowControl/>
              <w:spacing w:line="360" w:lineRule="auto"/>
              <w:jc w:val="left"/>
              <w:rPr>
                <w:kern w:val="0"/>
                <w:sz w:val="22"/>
                <w:szCs w:val="22"/>
              </w:rPr>
            </w:pPr>
          </w:p>
        </w:tc>
        <w:tc>
          <w:tcPr>
            <w:tcW w:w="242" w:type="pct"/>
            <w:tcBorders>
              <w:top w:val="nil"/>
              <w:left w:val="nil"/>
              <w:bottom w:val="single" w:color="auto" w:sz="4" w:space="0"/>
              <w:right w:val="single" w:color="auto" w:sz="4" w:space="0"/>
            </w:tcBorders>
            <w:vAlign w:val="center"/>
          </w:tcPr>
          <w:p w14:paraId="6B5C553E">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503F1B64">
            <w:pPr>
              <w:widowControl/>
              <w:spacing w:line="360" w:lineRule="auto"/>
              <w:jc w:val="center"/>
              <w:rPr>
                <w:kern w:val="0"/>
                <w:sz w:val="22"/>
                <w:szCs w:val="22"/>
              </w:rPr>
            </w:pPr>
            <w:r>
              <w:rPr>
                <w:rFonts w:hint="eastAsia"/>
                <w:kern w:val="0"/>
                <w:sz w:val="22"/>
                <w:szCs w:val="22"/>
              </w:rPr>
              <w:t>A类</w:t>
            </w:r>
          </w:p>
        </w:tc>
        <w:tc>
          <w:tcPr>
            <w:tcW w:w="1074" w:type="pct"/>
            <w:tcBorders>
              <w:top w:val="nil"/>
              <w:left w:val="nil"/>
              <w:bottom w:val="single" w:color="auto" w:sz="4" w:space="0"/>
              <w:right w:val="single" w:color="auto" w:sz="4" w:space="0"/>
            </w:tcBorders>
            <w:vAlign w:val="center"/>
          </w:tcPr>
          <w:p w14:paraId="200AAC83">
            <w:pPr>
              <w:widowControl/>
              <w:spacing w:line="360" w:lineRule="auto"/>
              <w:jc w:val="center"/>
              <w:rPr>
                <w:kern w:val="0"/>
                <w:sz w:val="22"/>
                <w:szCs w:val="22"/>
              </w:rPr>
            </w:pPr>
            <w:r>
              <w:rPr>
                <w:rFonts w:hint="eastAsia"/>
                <w:kern w:val="0"/>
                <w:sz w:val="22"/>
                <w:szCs w:val="22"/>
              </w:rPr>
              <w:t>“外教社杯”全国高校学生跨文化能力大赛</w:t>
            </w:r>
          </w:p>
        </w:tc>
        <w:tc>
          <w:tcPr>
            <w:tcW w:w="559" w:type="pct"/>
            <w:tcBorders>
              <w:top w:val="nil"/>
              <w:left w:val="nil"/>
              <w:bottom w:val="single" w:color="auto" w:sz="4" w:space="0"/>
              <w:right w:val="single" w:color="auto" w:sz="4" w:space="0"/>
            </w:tcBorders>
            <w:shd w:val="clear" w:color="000000" w:fill="FFFFFF"/>
            <w:vAlign w:val="center"/>
          </w:tcPr>
          <w:p w14:paraId="5488E79E">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232A83EC">
            <w:pPr>
              <w:widowControl/>
              <w:spacing w:line="360" w:lineRule="auto"/>
              <w:jc w:val="center"/>
              <w:rPr>
                <w:kern w:val="0"/>
                <w:sz w:val="22"/>
                <w:szCs w:val="22"/>
              </w:rPr>
            </w:pPr>
            <w:r>
              <w:rPr>
                <w:rFonts w:hint="eastAsia"/>
                <w:kern w:val="0"/>
                <w:sz w:val="22"/>
                <w:szCs w:val="22"/>
              </w:rPr>
              <w:t>中国高等教育学会、上海外语教育出版社</w:t>
            </w:r>
          </w:p>
        </w:tc>
        <w:tc>
          <w:tcPr>
            <w:tcW w:w="606" w:type="pct"/>
            <w:tcBorders>
              <w:top w:val="nil"/>
              <w:left w:val="single" w:color="auto" w:sz="4" w:space="0"/>
              <w:bottom w:val="single" w:color="auto" w:sz="4" w:space="0"/>
              <w:right w:val="single" w:color="auto" w:sz="4" w:space="0"/>
            </w:tcBorders>
            <w:shd w:val="clear" w:color="000000" w:fill="FFFFFF"/>
            <w:vAlign w:val="center"/>
          </w:tcPr>
          <w:p w14:paraId="3113C150">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single" w:color="auto" w:sz="4" w:space="0"/>
              <w:bottom w:val="single" w:color="auto" w:sz="4" w:space="0"/>
              <w:right w:val="single" w:color="auto" w:sz="4" w:space="0"/>
            </w:tcBorders>
            <w:shd w:val="clear" w:color="000000" w:fill="FFFFFF"/>
            <w:vAlign w:val="center"/>
          </w:tcPr>
          <w:p w14:paraId="5DEBE5F7">
            <w:pPr>
              <w:widowControl/>
              <w:spacing w:line="360" w:lineRule="auto"/>
              <w:jc w:val="center"/>
              <w:rPr>
                <w:kern w:val="0"/>
                <w:sz w:val="22"/>
                <w:szCs w:val="22"/>
              </w:rPr>
            </w:pPr>
            <w:r>
              <w:rPr>
                <w:rFonts w:hint="eastAsia"/>
                <w:kern w:val="0"/>
                <w:sz w:val="22"/>
                <w:szCs w:val="22"/>
              </w:rPr>
              <w:t>外语学院</w:t>
            </w:r>
          </w:p>
        </w:tc>
      </w:tr>
      <w:tr w14:paraId="3D241E22">
        <w:tblPrEx>
          <w:tblCellMar>
            <w:top w:w="0" w:type="dxa"/>
            <w:left w:w="108" w:type="dxa"/>
            <w:bottom w:w="0" w:type="dxa"/>
            <w:right w:w="108" w:type="dxa"/>
          </w:tblCellMar>
        </w:tblPrEx>
        <w:trPr>
          <w:trHeight w:val="570" w:hRule="atLeast"/>
          <w:jc w:val="center"/>
        </w:trPr>
        <w:tc>
          <w:tcPr>
            <w:tcW w:w="246" w:type="pct"/>
            <w:vMerge w:val="continue"/>
            <w:tcBorders>
              <w:left w:val="single" w:color="auto" w:sz="4" w:space="0"/>
              <w:right w:val="single" w:color="auto" w:sz="4" w:space="0"/>
            </w:tcBorders>
            <w:vAlign w:val="center"/>
          </w:tcPr>
          <w:p w14:paraId="47F6585F">
            <w:pPr>
              <w:widowControl/>
              <w:spacing w:line="360" w:lineRule="auto"/>
              <w:jc w:val="left"/>
              <w:rPr>
                <w:kern w:val="0"/>
                <w:sz w:val="22"/>
                <w:szCs w:val="22"/>
              </w:rPr>
            </w:pPr>
          </w:p>
        </w:tc>
        <w:tc>
          <w:tcPr>
            <w:tcW w:w="242" w:type="pct"/>
            <w:tcBorders>
              <w:top w:val="nil"/>
              <w:left w:val="nil"/>
              <w:bottom w:val="single" w:color="auto" w:sz="4" w:space="0"/>
              <w:right w:val="single" w:color="auto" w:sz="4" w:space="0"/>
            </w:tcBorders>
            <w:vAlign w:val="center"/>
          </w:tcPr>
          <w:p w14:paraId="50A9140B">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0172DA8B">
            <w:pPr>
              <w:widowControl/>
              <w:spacing w:line="360" w:lineRule="auto"/>
              <w:jc w:val="center"/>
              <w:rPr>
                <w:kern w:val="0"/>
                <w:sz w:val="22"/>
                <w:szCs w:val="22"/>
              </w:rPr>
            </w:pPr>
            <w:r>
              <w:rPr>
                <w:sz w:val="22"/>
                <w:szCs w:val="22"/>
              </w:rPr>
              <w:t>B</w:t>
            </w:r>
            <w:r>
              <w:rPr>
                <w:rFonts w:hint="eastAsia"/>
                <w:sz w:val="22"/>
                <w:szCs w:val="22"/>
              </w:rPr>
              <w:t>类</w:t>
            </w:r>
          </w:p>
        </w:tc>
        <w:tc>
          <w:tcPr>
            <w:tcW w:w="1074" w:type="pct"/>
            <w:tcBorders>
              <w:top w:val="nil"/>
              <w:left w:val="nil"/>
              <w:bottom w:val="single" w:color="auto" w:sz="4" w:space="0"/>
              <w:right w:val="single" w:color="auto" w:sz="4" w:space="0"/>
            </w:tcBorders>
            <w:vAlign w:val="center"/>
          </w:tcPr>
          <w:p w14:paraId="2E36B33B">
            <w:pPr>
              <w:widowControl/>
              <w:spacing w:line="360" w:lineRule="auto"/>
              <w:jc w:val="center"/>
              <w:rPr>
                <w:kern w:val="0"/>
                <w:sz w:val="22"/>
                <w:szCs w:val="22"/>
              </w:rPr>
            </w:pPr>
            <w:r>
              <w:rPr>
                <w:rFonts w:hint="eastAsia"/>
                <w:sz w:val="22"/>
                <w:szCs w:val="22"/>
              </w:rPr>
              <w:t>全国大学生英语竞赛</w:t>
            </w:r>
          </w:p>
        </w:tc>
        <w:tc>
          <w:tcPr>
            <w:tcW w:w="559" w:type="pct"/>
            <w:tcBorders>
              <w:top w:val="nil"/>
              <w:left w:val="nil"/>
              <w:bottom w:val="single" w:color="auto" w:sz="4" w:space="0"/>
              <w:right w:val="single" w:color="auto" w:sz="4" w:space="0"/>
            </w:tcBorders>
            <w:shd w:val="clear" w:color="000000" w:fill="FFFFFF"/>
            <w:vAlign w:val="center"/>
          </w:tcPr>
          <w:p w14:paraId="0386A2C6">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shd w:val="clear" w:color="000000" w:fill="FFFFFF"/>
            <w:vAlign w:val="center"/>
          </w:tcPr>
          <w:p w14:paraId="5F1F37B8">
            <w:pPr>
              <w:widowControl/>
              <w:spacing w:line="360" w:lineRule="auto"/>
              <w:jc w:val="center"/>
              <w:rPr>
                <w:kern w:val="0"/>
                <w:sz w:val="22"/>
                <w:szCs w:val="22"/>
              </w:rPr>
            </w:pPr>
            <w:r>
              <w:rPr>
                <w:rFonts w:hint="eastAsia"/>
                <w:sz w:val="22"/>
                <w:szCs w:val="22"/>
              </w:rPr>
              <w:t>教育部高等学校大学外语教学指导委员会、高等学校大学外语教学研究会</w:t>
            </w:r>
          </w:p>
        </w:tc>
        <w:tc>
          <w:tcPr>
            <w:tcW w:w="606" w:type="pct"/>
            <w:vMerge w:val="restart"/>
            <w:tcBorders>
              <w:top w:val="nil"/>
              <w:left w:val="single" w:color="auto" w:sz="4" w:space="0"/>
              <w:bottom w:val="single" w:color="auto" w:sz="4" w:space="0"/>
              <w:right w:val="single" w:color="auto" w:sz="4" w:space="0"/>
            </w:tcBorders>
            <w:shd w:val="clear" w:color="000000" w:fill="FFFFFF"/>
            <w:vAlign w:val="center"/>
          </w:tcPr>
          <w:p w14:paraId="4BA96F5D">
            <w:pPr>
              <w:widowControl/>
              <w:spacing w:line="360" w:lineRule="auto"/>
              <w:jc w:val="center"/>
              <w:rPr>
                <w:kern w:val="0"/>
                <w:sz w:val="22"/>
                <w:szCs w:val="22"/>
              </w:rPr>
            </w:pPr>
            <w:r>
              <w:rPr>
                <w:rFonts w:hint="eastAsia"/>
                <w:sz w:val="22"/>
                <w:szCs w:val="22"/>
              </w:rPr>
              <w:t>全校各院系</w:t>
            </w:r>
          </w:p>
        </w:tc>
        <w:tc>
          <w:tcPr>
            <w:tcW w:w="620" w:type="pct"/>
            <w:vMerge w:val="restart"/>
            <w:tcBorders>
              <w:top w:val="nil"/>
              <w:left w:val="single" w:color="auto" w:sz="4" w:space="0"/>
              <w:bottom w:val="single" w:color="auto" w:sz="4" w:space="0"/>
              <w:right w:val="single" w:color="auto" w:sz="4" w:space="0"/>
            </w:tcBorders>
            <w:shd w:val="clear" w:color="000000" w:fill="FFFFFF"/>
            <w:vAlign w:val="center"/>
          </w:tcPr>
          <w:p w14:paraId="3E2218F4">
            <w:pPr>
              <w:widowControl/>
              <w:spacing w:line="360" w:lineRule="auto"/>
              <w:jc w:val="center"/>
              <w:rPr>
                <w:kern w:val="0"/>
                <w:sz w:val="22"/>
                <w:szCs w:val="22"/>
              </w:rPr>
            </w:pPr>
            <w:r>
              <w:rPr>
                <w:rFonts w:hint="eastAsia"/>
                <w:kern w:val="0"/>
                <w:sz w:val="22"/>
                <w:szCs w:val="22"/>
              </w:rPr>
              <w:t>外语学院</w:t>
            </w:r>
          </w:p>
        </w:tc>
      </w:tr>
      <w:tr w14:paraId="17F8DF3D">
        <w:tblPrEx>
          <w:tblCellMar>
            <w:top w:w="0" w:type="dxa"/>
            <w:left w:w="108" w:type="dxa"/>
            <w:bottom w:w="0" w:type="dxa"/>
            <w:right w:w="108" w:type="dxa"/>
          </w:tblCellMar>
        </w:tblPrEx>
        <w:trPr>
          <w:trHeight w:val="860" w:hRule="atLeast"/>
          <w:jc w:val="center"/>
        </w:trPr>
        <w:tc>
          <w:tcPr>
            <w:tcW w:w="246" w:type="pct"/>
            <w:vMerge w:val="continue"/>
            <w:tcBorders>
              <w:left w:val="single" w:color="auto" w:sz="4" w:space="0"/>
              <w:right w:val="single" w:color="auto" w:sz="4" w:space="0"/>
            </w:tcBorders>
            <w:vAlign w:val="center"/>
          </w:tcPr>
          <w:p w14:paraId="2DA4E1DC">
            <w:pPr>
              <w:widowControl/>
              <w:spacing w:line="360" w:lineRule="auto"/>
              <w:jc w:val="left"/>
              <w:rPr>
                <w:kern w:val="0"/>
                <w:sz w:val="22"/>
                <w:szCs w:val="22"/>
              </w:rPr>
            </w:pPr>
          </w:p>
        </w:tc>
        <w:tc>
          <w:tcPr>
            <w:tcW w:w="242" w:type="pct"/>
            <w:tcBorders>
              <w:top w:val="nil"/>
              <w:left w:val="nil"/>
              <w:bottom w:val="single" w:color="auto" w:sz="4" w:space="0"/>
              <w:right w:val="single" w:color="auto" w:sz="4" w:space="0"/>
            </w:tcBorders>
            <w:vAlign w:val="center"/>
          </w:tcPr>
          <w:p w14:paraId="297970CB">
            <w:pPr>
              <w:widowControl/>
              <w:spacing w:line="360" w:lineRule="auto"/>
              <w:jc w:val="center"/>
              <w:rPr>
                <w:kern w:val="0"/>
                <w:sz w:val="22"/>
                <w:szCs w:val="22"/>
              </w:rPr>
            </w:pPr>
            <w:r>
              <w:rPr>
                <w:rFonts w:hint="eastAsia"/>
                <w:sz w:val="22"/>
                <w:szCs w:val="22"/>
              </w:rPr>
              <w:t>国家级</w:t>
            </w:r>
          </w:p>
        </w:tc>
        <w:tc>
          <w:tcPr>
            <w:tcW w:w="250" w:type="pct"/>
            <w:tcBorders>
              <w:top w:val="nil"/>
              <w:left w:val="nil"/>
              <w:bottom w:val="single" w:color="auto" w:sz="4" w:space="0"/>
              <w:right w:val="single" w:color="auto" w:sz="4" w:space="0"/>
            </w:tcBorders>
            <w:vAlign w:val="center"/>
          </w:tcPr>
          <w:p w14:paraId="32E8D43E">
            <w:pPr>
              <w:widowControl/>
              <w:spacing w:line="360" w:lineRule="auto"/>
              <w:jc w:val="center"/>
              <w:rPr>
                <w:kern w:val="0"/>
                <w:sz w:val="22"/>
                <w:szCs w:val="22"/>
              </w:rPr>
            </w:pPr>
            <w:r>
              <w:rPr>
                <w:sz w:val="22"/>
                <w:szCs w:val="22"/>
              </w:rPr>
              <w:t>B</w:t>
            </w:r>
            <w:r>
              <w:rPr>
                <w:rFonts w:hint="eastAsia"/>
                <w:sz w:val="22"/>
                <w:szCs w:val="22"/>
              </w:rPr>
              <w:t>类</w:t>
            </w:r>
          </w:p>
        </w:tc>
        <w:tc>
          <w:tcPr>
            <w:tcW w:w="1074" w:type="pct"/>
            <w:tcBorders>
              <w:top w:val="nil"/>
              <w:left w:val="nil"/>
              <w:bottom w:val="single" w:color="auto" w:sz="4" w:space="0"/>
              <w:right w:val="single" w:color="auto" w:sz="4" w:space="0"/>
            </w:tcBorders>
            <w:noWrap/>
            <w:vAlign w:val="center"/>
          </w:tcPr>
          <w:p w14:paraId="292326B7">
            <w:pPr>
              <w:widowControl/>
              <w:spacing w:line="360" w:lineRule="auto"/>
              <w:jc w:val="center"/>
              <w:rPr>
                <w:kern w:val="0"/>
                <w:sz w:val="22"/>
                <w:szCs w:val="22"/>
              </w:rPr>
            </w:pPr>
            <w:r>
              <w:rPr>
                <w:rFonts w:hint="eastAsia"/>
                <w:sz w:val="22"/>
                <w:szCs w:val="22"/>
              </w:rPr>
              <w:t>全国大学生英语辩论赛</w:t>
            </w:r>
          </w:p>
        </w:tc>
        <w:tc>
          <w:tcPr>
            <w:tcW w:w="559" w:type="pct"/>
            <w:tcBorders>
              <w:top w:val="nil"/>
              <w:left w:val="nil"/>
              <w:bottom w:val="single" w:color="auto" w:sz="4" w:space="0"/>
              <w:right w:val="single" w:color="auto" w:sz="4" w:space="0"/>
            </w:tcBorders>
            <w:vAlign w:val="center"/>
          </w:tcPr>
          <w:p w14:paraId="44910C4D">
            <w:pPr>
              <w:widowControl/>
              <w:spacing w:line="360" w:lineRule="auto"/>
              <w:jc w:val="center"/>
              <w:rPr>
                <w:kern w:val="0"/>
                <w:sz w:val="22"/>
                <w:szCs w:val="22"/>
              </w:rPr>
            </w:pPr>
            <w:r>
              <w:rPr>
                <w:rFonts w:hint="eastAsia"/>
                <w:sz w:val="22"/>
                <w:szCs w:val="22"/>
              </w:rPr>
              <w:t>每年一次</w:t>
            </w:r>
          </w:p>
        </w:tc>
        <w:tc>
          <w:tcPr>
            <w:tcW w:w="1401" w:type="pct"/>
            <w:tcBorders>
              <w:top w:val="nil"/>
              <w:left w:val="nil"/>
              <w:bottom w:val="single" w:color="auto" w:sz="4" w:space="0"/>
              <w:right w:val="single" w:color="auto" w:sz="4" w:space="0"/>
            </w:tcBorders>
            <w:vAlign w:val="center"/>
          </w:tcPr>
          <w:p w14:paraId="0B91CD4D">
            <w:pPr>
              <w:widowControl/>
              <w:spacing w:line="360" w:lineRule="auto"/>
              <w:jc w:val="center"/>
              <w:rPr>
                <w:kern w:val="0"/>
                <w:sz w:val="22"/>
                <w:szCs w:val="22"/>
              </w:rPr>
            </w:pPr>
            <w:r>
              <w:rPr>
                <w:rFonts w:hint="eastAsia"/>
                <w:sz w:val="22"/>
                <w:szCs w:val="22"/>
              </w:rPr>
              <w:t>教育部全国翻译专业学位研究生（</w:t>
            </w:r>
            <w:r>
              <w:rPr>
                <w:sz w:val="22"/>
                <w:szCs w:val="22"/>
              </w:rPr>
              <w:t>MTI</w:t>
            </w:r>
            <w:r>
              <w:rPr>
                <w:rFonts w:hint="eastAsia"/>
                <w:sz w:val="22"/>
                <w:szCs w:val="22"/>
              </w:rPr>
              <w:t>）教育指导委员会担任学术指导，中国外文局全国翻译专业资格（水平）考试</w:t>
            </w:r>
            <w:r>
              <w:rPr>
                <w:sz w:val="22"/>
                <w:szCs w:val="22"/>
              </w:rPr>
              <w:t>CATTI</w:t>
            </w:r>
            <w:r>
              <w:rPr>
                <w:rFonts w:hint="eastAsia"/>
                <w:sz w:val="22"/>
                <w:szCs w:val="22"/>
              </w:rPr>
              <w:t>项目管理中心主办</w:t>
            </w:r>
          </w:p>
        </w:tc>
        <w:tc>
          <w:tcPr>
            <w:tcW w:w="606" w:type="pct"/>
            <w:vMerge w:val="continue"/>
            <w:tcBorders>
              <w:top w:val="nil"/>
              <w:left w:val="single" w:color="auto" w:sz="4" w:space="0"/>
              <w:bottom w:val="single" w:color="auto" w:sz="4" w:space="0"/>
              <w:right w:val="single" w:color="auto" w:sz="4" w:space="0"/>
            </w:tcBorders>
            <w:vAlign w:val="center"/>
          </w:tcPr>
          <w:p w14:paraId="737DC8F4">
            <w:pPr>
              <w:widowControl/>
              <w:spacing w:line="360" w:lineRule="auto"/>
              <w:jc w:val="left"/>
              <w:rPr>
                <w:kern w:val="0"/>
                <w:sz w:val="22"/>
                <w:szCs w:val="22"/>
              </w:rPr>
            </w:pPr>
          </w:p>
        </w:tc>
        <w:tc>
          <w:tcPr>
            <w:tcW w:w="620" w:type="pct"/>
            <w:vMerge w:val="continue"/>
            <w:tcBorders>
              <w:top w:val="nil"/>
              <w:left w:val="single" w:color="auto" w:sz="4" w:space="0"/>
              <w:bottom w:val="single" w:color="auto" w:sz="4" w:space="0"/>
              <w:right w:val="single" w:color="auto" w:sz="4" w:space="0"/>
            </w:tcBorders>
            <w:vAlign w:val="center"/>
          </w:tcPr>
          <w:p w14:paraId="3B932B82">
            <w:pPr>
              <w:widowControl/>
              <w:spacing w:line="360" w:lineRule="auto"/>
              <w:jc w:val="left"/>
              <w:rPr>
                <w:kern w:val="0"/>
                <w:sz w:val="22"/>
                <w:szCs w:val="22"/>
              </w:rPr>
            </w:pPr>
          </w:p>
        </w:tc>
      </w:tr>
      <w:tr w14:paraId="24D49ABB">
        <w:tblPrEx>
          <w:tblCellMar>
            <w:top w:w="0" w:type="dxa"/>
            <w:left w:w="108" w:type="dxa"/>
            <w:bottom w:w="0" w:type="dxa"/>
            <w:right w:w="108" w:type="dxa"/>
          </w:tblCellMar>
        </w:tblPrEx>
        <w:trPr>
          <w:trHeight w:val="290" w:hRule="atLeast"/>
          <w:jc w:val="center"/>
        </w:trPr>
        <w:tc>
          <w:tcPr>
            <w:tcW w:w="246" w:type="pct"/>
            <w:vMerge w:val="continue"/>
            <w:tcBorders>
              <w:left w:val="single" w:color="auto" w:sz="4" w:space="0"/>
              <w:right w:val="single" w:color="auto" w:sz="4" w:space="0"/>
            </w:tcBorders>
            <w:vAlign w:val="center"/>
          </w:tcPr>
          <w:p w14:paraId="74D3CE08">
            <w:pPr>
              <w:widowControl/>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7C93FF70">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54BB79AD">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3737C3C8">
            <w:pPr>
              <w:widowControl/>
              <w:spacing w:line="360" w:lineRule="auto"/>
              <w:jc w:val="center"/>
              <w:rPr>
                <w:kern w:val="0"/>
                <w:sz w:val="22"/>
                <w:szCs w:val="22"/>
              </w:rPr>
            </w:pPr>
            <w:r>
              <w:rPr>
                <w:rFonts w:hint="eastAsia"/>
                <w:kern w:val="0"/>
                <w:sz w:val="22"/>
                <w:szCs w:val="22"/>
              </w:rPr>
              <w:t>中国大学生英语辩论赛（CUDC）</w:t>
            </w:r>
          </w:p>
        </w:tc>
        <w:tc>
          <w:tcPr>
            <w:tcW w:w="559" w:type="pct"/>
            <w:tcBorders>
              <w:top w:val="nil"/>
              <w:left w:val="nil"/>
              <w:bottom w:val="single" w:color="auto" w:sz="4" w:space="0"/>
              <w:right w:val="single" w:color="auto" w:sz="4" w:space="0"/>
            </w:tcBorders>
            <w:vAlign w:val="center"/>
          </w:tcPr>
          <w:p w14:paraId="715E92A4">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vAlign w:val="center"/>
          </w:tcPr>
          <w:p w14:paraId="542C8641">
            <w:pPr>
              <w:widowControl/>
              <w:spacing w:line="360" w:lineRule="auto"/>
              <w:jc w:val="center"/>
              <w:rPr>
                <w:kern w:val="0"/>
                <w:sz w:val="22"/>
                <w:szCs w:val="22"/>
              </w:rPr>
            </w:pPr>
            <w:r>
              <w:rPr>
                <w:rFonts w:hint="eastAsia"/>
                <w:kern w:val="0"/>
                <w:sz w:val="22"/>
                <w:szCs w:val="22"/>
              </w:rPr>
              <w:t>外交部、外文局、北京外国语大学、上海外国语大学等机构和高效业界权威组成学术委员会</w:t>
            </w:r>
          </w:p>
        </w:tc>
        <w:tc>
          <w:tcPr>
            <w:tcW w:w="606" w:type="pct"/>
            <w:tcBorders>
              <w:top w:val="nil"/>
              <w:left w:val="nil"/>
              <w:bottom w:val="single" w:color="auto" w:sz="4" w:space="0"/>
              <w:right w:val="single" w:color="auto" w:sz="4" w:space="0"/>
            </w:tcBorders>
            <w:vAlign w:val="center"/>
          </w:tcPr>
          <w:p w14:paraId="4B273C03">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vAlign w:val="center"/>
          </w:tcPr>
          <w:p w14:paraId="3B36151C">
            <w:pPr>
              <w:widowControl/>
              <w:spacing w:line="360" w:lineRule="auto"/>
              <w:jc w:val="center"/>
              <w:rPr>
                <w:kern w:val="0"/>
                <w:sz w:val="22"/>
                <w:szCs w:val="22"/>
              </w:rPr>
            </w:pPr>
            <w:r>
              <w:rPr>
                <w:rFonts w:hint="eastAsia"/>
                <w:kern w:val="0"/>
                <w:sz w:val="22"/>
                <w:szCs w:val="22"/>
              </w:rPr>
              <w:t>外语学院</w:t>
            </w:r>
          </w:p>
        </w:tc>
      </w:tr>
      <w:tr w14:paraId="07B9D341">
        <w:tblPrEx>
          <w:tblCellMar>
            <w:top w:w="0" w:type="dxa"/>
            <w:left w:w="108" w:type="dxa"/>
            <w:bottom w:w="0" w:type="dxa"/>
            <w:right w:w="108" w:type="dxa"/>
          </w:tblCellMar>
        </w:tblPrEx>
        <w:trPr>
          <w:trHeight w:val="290" w:hRule="atLeast"/>
          <w:jc w:val="center"/>
        </w:trPr>
        <w:tc>
          <w:tcPr>
            <w:tcW w:w="246" w:type="pct"/>
            <w:vMerge w:val="continue"/>
            <w:tcBorders>
              <w:left w:val="single" w:color="auto" w:sz="4" w:space="0"/>
              <w:bottom w:val="single" w:color="auto" w:sz="4" w:space="0"/>
              <w:right w:val="single" w:color="auto" w:sz="4" w:space="0"/>
            </w:tcBorders>
            <w:vAlign w:val="center"/>
          </w:tcPr>
          <w:p w14:paraId="4CF2AD4A">
            <w:pPr>
              <w:widowControl/>
              <w:spacing w:line="360" w:lineRule="auto"/>
              <w:jc w:val="center"/>
              <w:rPr>
                <w:kern w:val="0"/>
                <w:sz w:val="22"/>
                <w:szCs w:val="22"/>
              </w:rPr>
            </w:pPr>
          </w:p>
        </w:tc>
        <w:tc>
          <w:tcPr>
            <w:tcW w:w="242" w:type="pct"/>
            <w:tcBorders>
              <w:top w:val="nil"/>
              <w:left w:val="nil"/>
              <w:bottom w:val="single" w:color="auto" w:sz="4" w:space="0"/>
              <w:right w:val="single" w:color="auto" w:sz="4" w:space="0"/>
            </w:tcBorders>
            <w:vAlign w:val="center"/>
          </w:tcPr>
          <w:p w14:paraId="2D218318">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53A1998C">
            <w:pPr>
              <w:widowControl/>
              <w:spacing w:line="360" w:lineRule="auto"/>
              <w:jc w:val="center"/>
              <w:rPr>
                <w:kern w:val="0"/>
                <w:sz w:val="22"/>
                <w:szCs w:val="22"/>
              </w:rPr>
            </w:pPr>
            <w:r>
              <w:rPr>
                <w:rFonts w:hint="eastAsia"/>
                <w:kern w:val="0"/>
                <w:sz w:val="22"/>
                <w:szCs w:val="22"/>
              </w:rPr>
              <w:t>B类</w:t>
            </w:r>
          </w:p>
        </w:tc>
        <w:tc>
          <w:tcPr>
            <w:tcW w:w="1074" w:type="pct"/>
            <w:tcBorders>
              <w:top w:val="nil"/>
              <w:left w:val="nil"/>
              <w:bottom w:val="single" w:color="auto" w:sz="4" w:space="0"/>
              <w:right w:val="single" w:color="auto" w:sz="4" w:space="0"/>
            </w:tcBorders>
            <w:vAlign w:val="center"/>
          </w:tcPr>
          <w:p w14:paraId="391DBBA4">
            <w:pPr>
              <w:widowControl/>
              <w:spacing w:line="360" w:lineRule="auto"/>
              <w:jc w:val="center"/>
              <w:rPr>
                <w:kern w:val="0"/>
                <w:sz w:val="22"/>
                <w:szCs w:val="22"/>
              </w:rPr>
            </w:pPr>
            <w:r>
              <w:rPr>
                <w:rFonts w:hint="eastAsia"/>
                <w:kern w:val="0"/>
                <w:sz w:val="22"/>
                <w:szCs w:val="22"/>
              </w:rPr>
              <w:t>“外教社·词达人杯”全国大学生英语词汇能力大赛</w:t>
            </w:r>
          </w:p>
        </w:tc>
        <w:tc>
          <w:tcPr>
            <w:tcW w:w="559" w:type="pct"/>
            <w:tcBorders>
              <w:top w:val="nil"/>
              <w:left w:val="nil"/>
              <w:bottom w:val="single" w:color="auto" w:sz="4" w:space="0"/>
              <w:right w:val="single" w:color="auto" w:sz="4" w:space="0"/>
            </w:tcBorders>
            <w:vAlign w:val="center"/>
          </w:tcPr>
          <w:p w14:paraId="4FC55D46">
            <w:pPr>
              <w:widowControl/>
              <w:spacing w:line="360" w:lineRule="auto"/>
              <w:jc w:val="center"/>
              <w:rPr>
                <w:kern w:val="0"/>
                <w:sz w:val="22"/>
                <w:szCs w:val="22"/>
              </w:rPr>
            </w:pPr>
            <w:r>
              <w:rPr>
                <w:rFonts w:hint="eastAsia"/>
                <w:kern w:val="0"/>
                <w:sz w:val="22"/>
                <w:szCs w:val="22"/>
              </w:rPr>
              <w:t>每年一次</w:t>
            </w:r>
          </w:p>
        </w:tc>
        <w:tc>
          <w:tcPr>
            <w:tcW w:w="1401" w:type="pct"/>
            <w:tcBorders>
              <w:top w:val="nil"/>
              <w:left w:val="nil"/>
              <w:bottom w:val="single" w:color="auto" w:sz="4" w:space="0"/>
              <w:right w:val="single" w:color="auto" w:sz="4" w:space="0"/>
            </w:tcBorders>
            <w:vAlign w:val="center"/>
          </w:tcPr>
          <w:p w14:paraId="49301880">
            <w:pPr>
              <w:widowControl/>
              <w:spacing w:line="360" w:lineRule="auto"/>
              <w:jc w:val="center"/>
              <w:rPr>
                <w:kern w:val="0"/>
                <w:sz w:val="22"/>
                <w:szCs w:val="22"/>
              </w:rPr>
            </w:pPr>
            <w:r>
              <w:rPr>
                <w:rFonts w:hint="eastAsia"/>
                <w:kern w:val="0"/>
                <w:sz w:val="22"/>
                <w:szCs w:val="22"/>
              </w:rPr>
              <w:t>中国外语战略研究中心、中国外语教材与教法研究中心、上海外语教育出版社</w:t>
            </w:r>
          </w:p>
        </w:tc>
        <w:tc>
          <w:tcPr>
            <w:tcW w:w="606" w:type="pct"/>
            <w:tcBorders>
              <w:top w:val="nil"/>
              <w:left w:val="nil"/>
              <w:bottom w:val="single" w:color="auto" w:sz="4" w:space="0"/>
              <w:right w:val="single" w:color="auto" w:sz="4" w:space="0"/>
            </w:tcBorders>
            <w:vAlign w:val="center"/>
          </w:tcPr>
          <w:p w14:paraId="7024A35B">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vAlign w:val="center"/>
          </w:tcPr>
          <w:p w14:paraId="1D55F77C">
            <w:pPr>
              <w:widowControl/>
              <w:spacing w:line="360" w:lineRule="auto"/>
              <w:jc w:val="center"/>
              <w:rPr>
                <w:kern w:val="0"/>
                <w:sz w:val="22"/>
                <w:szCs w:val="22"/>
              </w:rPr>
            </w:pPr>
            <w:r>
              <w:rPr>
                <w:rFonts w:hint="eastAsia"/>
                <w:kern w:val="0"/>
                <w:sz w:val="22"/>
                <w:szCs w:val="22"/>
              </w:rPr>
              <w:t>外语学院</w:t>
            </w:r>
          </w:p>
        </w:tc>
      </w:tr>
      <w:tr w14:paraId="03ABD694">
        <w:tblPrEx>
          <w:tblCellMar>
            <w:top w:w="0" w:type="dxa"/>
            <w:left w:w="108" w:type="dxa"/>
            <w:bottom w:w="0" w:type="dxa"/>
            <w:right w:w="108" w:type="dxa"/>
          </w:tblCellMar>
        </w:tblPrEx>
        <w:trPr>
          <w:trHeight w:val="290" w:hRule="atLeast"/>
          <w:jc w:val="center"/>
        </w:trPr>
        <w:tc>
          <w:tcPr>
            <w:tcW w:w="246" w:type="pct"/>
            <w:tcBorders>
              <w:top w:val="nil"/>
              <w:left w:val="single" w:color="auto" w:sz="4" w:space="0"/>
              <w:bottom w:val="single" w:color="auto" w:sz="4" w:space="0"/>
              <w:right w:val="single" w:color="auto" w:sz="4" w:space="0"/>
            </w:tcBorders>
            <w:vAlign w:val="center"/>
          </w:tcPr>
          <w:p w14:paraId="4198E5CD">
            <w:pPr>
              <w:widowControl/>
              <w:spacing w:line="360" w:lineRule="auto"/>
              <w:jc w:val="center"/>
              <w:rPr>
                <w:kern w:val="0"/>
                <w:sz w:val="22"/>
                <w:szCs w:val="22"/>
              </w:rPr>
            </w:pPr>
            <w:r>
              <w:rPr>
                <w:rFonts w:hint="eastAsia"/>
                <w:kern w:val="0"/>
                <w:sz w:val="22"/>
                <w:szCs w:val="22"/>
              </w:rPr>
              <w:t>艺术类</w:t>
            </w:r>
          </w:p>
        </w:tc>
        <w:tc>
          <w:tcPr>
            <w:tcW w:w="242" w:type="pct"/>
            <w:tcBorders>
              <w:top w:val="nil"/>
              <w:left w:val="nil"/>
              <w:bottom w:val="single" w:color="auto" w:sz="4" w:space="0"/>
              <w:right w:val="single" w:color="auto" w:sz="4" w:space="0"/>
            </w:tcBorders>
            <w:vAlign w:val="center"/>
          </w:tcPr>
          <w:p w14:paraId="21B4BD9F">
            <w:pPr>
              <w:widowControl/>
              <w:spacing w:line="360" w:lineRule="auto"/>
              <w:jc w:val="center"/>
              <w:rPr>
                <w:kern w:val="0"/>
                <w:sz w:val="22"/>
                <w:szCs w:val="22"/>
              </w:rPr>
            </w:pPr>
            <w:r>
              <w:rPr>
                <w:rFonts w:hint="eastAsia"/>
                <w:kern w:val="0"/>
                <w:sz w:val="22"/>
                <w:szCs w:val="22"/>
              </w:rPr>
              <w:t>国家级</w:t>
            </w:r>
          </w:p>
        </w:tc>
        <w:tc>
          <w:tcPr>
            <w:tcW w:w="250" w:type="pct"/>
            <w:tcBorders>
              <w:top w:val="nil"/>
              <w:left w:val="nil"/>
              <w:bottom w:val="single" w:color="auto" w:sz="4" w:space="0"/>
              <w:right w:val="single" w:color="auto" w:sz="4" w:space="0"/>
            </w:tcBorders>
            <w:vAlign w:val="center"/>
          </w:tcPr>
          <w:p w14:paraId="2DDB2F91">
            <w:pPr>
              <w:widowControl/>
              <w:spacing w:line="360" w:lineRule="auto"/>
              <w:jc w:val="center"/>
              <w:rPr>
                <w:kern w:val="0"/>
                <w:sz w:val="22"/>
                <w:szCs w:val="22"/>
              </w:rPr>
            </w:pPr>
            <w:r>
              <w:rPr>
                <w:rFonts w:hint="eastAsia"/>
                <w:kern w:val="0"/>
                <w:sz w:val="22"/>
                <w:szCs w:val="22"/>
              </w:rPr>
              <w:t>A类</w:t>
            </w:r>
          </w:p>
        </w:tc>
        <w:tc>
          <w:tcPr>
            <w:tcW w:w="1074" w:type="pct"/>
            <w:tcBorders>
              <w:top w:val="nil"/>
              <w:left w:val="nil"/>
              <w:bottom w:val="single" w:color="auto" w:sz="4" w:space="0"/>
              <w:right w:val="single" w:color="auto" w:sz="4" w:space="0"/>
            </w:tcBorders>
            <w:vAlign w:val="center"/>
          </w:tcPr>
          <w:p w14:paraId="4CBC86FF">
            <w:pPr>
              <w:widowControl/>
              <w:spacing w:line="360" w:lineRule="auto"/>
              <w:jc w:val="center"/>
              <w:rPr>
                <w:kern w:val="0"/>
                <w:sz w:val="22"/>
                <w:szCs w:val="22"/>
              </w:rPr>
            </w:pPr>
            <w:r>
              <w:rPr>
                <w:rFonts w:hint="eastAsia"/>
                <w:kern w:val="0"/>
                <w:sz w:val="22"/>
                <w:szCs w:val="22"/>
              </w:rPr>
              <w:t>全国大学生艺术展演</w:t>
            </w:r>
          </w:p>
        </w:tc>
        <w:tc>
          <w:tcPr>
            <w:tcW w:w="559" w:type="pct"/>
            <w:tcBorders>
              <w:top w:val="nil"/>
              <w:left w:val="nil"/>
              <w:bottom w:val="single" w:color="auto" w:sz="4" w:space="0"/>
              <w:right w:val="single" w:color="auto" w:sz="4" w:space="0"/>
            </w:tcBorders>
            <w:vAlign w:val="center"/>
          </w:tcPr>
          <w:p w14:paraId="7793BCC0">
            <w:pPr>
              <w:widowControl/>
              <w:spacing w:line="360" w:lineRule="auto"/>
              <w:jc w:val="center"/>
              <w:rPr>
                <w:kern w:val="0"/>
                <w:sz w:val="22"/>
                <w:szCs w:val="22"/>
              </w:rPr>
            </w:pPr>
            <w:r>
              <w:rPr>
                <w:rFonts w:hint="eastAsia"/>
                <w:kern w:val="0"/>
                <w:sz w:val="22"/>
                <w:szCs w:val="22"/>
              </w:rPr>
              <w:t>三年一次</w:t>
            </w:r>
          </w:p>
        </w:tc>
        <w:tc>
          <w:tcPr>
            <w:tcW w:w="1401" w:type="pct"/>
            <w:tcBorders>
              <w:top w:val="nil"/>
              <w:left w:val="nil"/>
              <w:bottom w:val="single" w:color="auto" w:sz="4" w:space="0"/>
              <w:right w:val="single" w:color="auto" w:sz="4" w:space="0"/>
            </w:tcBorders>
            <w:vAlign w:val="center"/>
          </w:tcPr>
          <w:p w14:paraId="79BD02F7">
            <w:pPr>
              <w:widowControl/>
              <w:spacing w:line="360" w:lineRule="auto"/>
              <w:jc w:val="center"/>
              <w:rPr>
                <w:kern w:val="0"/>
                <w:sz w:val="22"/>
                <w:szCs w:val="22"/>
              </w:rPr>
            </w:pPr>
            <w:r>
              <w:rPr>
                <w:rFonts w:hint="eastAsia"/>
                <w:kern w:val="0"/>
                <w:sz w:val="22"/>
                <w:szCs w:val="22"/>
              </w:rPr>
              <w:t>教育部</w:t>
            </w:r>
          </w:p>
        </w:tc>
        <w:tc>
          <w:tcPr>
            <w:tcW w:w="606" w:type="pct"/>
            <w:tcBorders>
              <w:top w:val="nil"/>
              <w:left w:val="nil"/>
              <w:bottom w:val="single" w:color="auto" w:sz="4" w:space="0"/>
              <w:right w:val="single" w:color="auto" w:sz="4" w:space="0"/>
            </w:tcBorders>
            <w:vAlign w:val="center"/>
          </w:tcPr>
          <w:p w14:paraId="6327A940">
            <w:pPr>
              <w:widowControl/>
              <w:spacing w:line="360" w:lineRule="auto"/>
              <w:jc w:val="center"/>
              <w:rPr>
                <w:kern w:val="0"/>
                <w:sz w:val="22"/>
                <w:szCs w:val="22"/>
              </w:rPr>
            </w:pPr>
            <w:r>
              <w:rPr>
                <w:rFonts w:hint="eastAsia"/>
                <w:kern w:val="0"/>
                <w:sz w:val="22"/>
                <w:szCs w:val="22"/>
              </w:rPr>
              <w:t>全校各院系</w:t>
            </w:r>
          </w:p>
        </w:tc>
        <w:tc>
          <w:tcPr>
            <w:tcW w:w="620" w:type="pct"/>
            <w:tcBorders>
              <w:top w:val="nil"/>
              <w:left w:val="nil"/>
              <w:bottom w:val="single" w:color="auto" w:sz="4" w:space="0"/>
              <w:right w:val="single" w:color="auto" w:sz="4" w:space="0"/>
            </w:tcBorders>
            <w:vAlign w:val="center"/>
          </w:tcPr>
          <w:p w14:paraId="0394EF45">
            <w:pPr>
              <w:widowControl/>
              <w:spacing w:line="360" w:lineRule="auto"/>
              <w:jc w:val="center"/>
              <w:rPr>
                <w:kern w:val="0"/>
                <w:sz w:val="22"/>
                <w:szCs w:val="22"/>
              </w:rPr>
            </w:pPr>
            <w:r>
              <w:rPr>
                <w:rFonts w:hint="eastAsia"/>
                <w:kern w:val="0"/>
                <w:sz w:val="22"/>
                <w:szCs w:val="22"/>
              </w:rPr>
              <w:t>本科生院</w:t>
            </w:r>
          </w:p>
        </w:tc>
      </w:tr>
    </w:tbl>
    <w:p w14:paraId="683E706D">
      <w:pPr>
        <w:widowControl/>
        <w:jc w:val="left"/>
      </w:pPr>
      <w:r>
        <w:br w:type="page"/>
      </w:r>
    </w:p>
    <w:p w14:paraId="72254C84">
      <w:pPr>
        <w:spacing w:line="360" w:lineRule="auto"/>
        <w:jc w:val="center"/>
        <w:rPr>
          <w:rFonts w:hint="eastAsia" w:ascii="宋体" w:hAnsi="宋体"/>
          <w:b/>
          <w:bCs/>
          <w:sz w:val="36"/>
          <w:szCs w:val="36"/>
        </w:rPr>
      </w:pPr>
      <w:r>
        <w:rPr>
          <w:rFonts w:hint="eastAsia" w:ascii="宋体" w:hAnsi="宋体"/>
          <w:b/>
          <w:bCs/>
          <w:sz w:val="36"/>
          <w:szCs w:val="36"/>
        </w:rPr>
        <w:t>附件2</w:t>
      </w:r>
      <w:r>
        <w:rPr>
          <w:rFonts w:ascii="宋体" w:hAnsi="宋体"/>
          <w:b/>
          <w:bCs/>
          <w:sz w:val="36"/>
          <w:szCs w:val="36"/>
        </w:rPr>
        <w:t xml:space="preserve"> </w:t>
      </w:r>
      <w:r>
        <w:rPr>
          <w:rFonts w:hint="eastAsia" w:ascii="宋体" w:hAnsi="宋体"/>
          <w:b/>
          <w:bCs/>
          <w:sz w:val="36"/>
          <w:szCs w:val="36"/>
        </w:rPr>
        <w:t>华东师范大学本科重要创新创业竞赛、活动列表</w:t>
      </w:r>
    </w:p>
    <w:p w14:paraId="1BF55912">
      <w:pPr>
        <w:rPr>
          <w:rFonts w:hint="eastAsia" w:ascii="仿宋" w:hAnsi="仿宋" w:eastAsia="仿宋"/>
          <w:b/>
          <w:bCs/>
          <w:sz w:val="32"/>
          <w:szCs w:val="32"/>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3597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2E66B76B">
            <w:pPr>
              <w:rPr>
                <w:rFonts w:hint="eastAsia" w:ascii="仿宋" w:hAnsi="仿宋" w:eastAsia="仿宋"/>
                <w:sz w:val="28"/>
                <w:szCs w:val="28"/>
              </w:rPr>
            </w:pPr>
            <w:bookmarkStart w:id="13" w:name="_Hlk72418941"/>
            <w:r>
              <w:rPr>
                <w:rFonts w:hint="eastAsia" w:ascii="仿宋" w:hAnsi="仿宋" w:eastAsia="仿宋"/>
                <w:sz w:val="28"/>
                <w:szCs w:val="28"/>
              </w:rPr>
              <w:t>全国大学生电子商务“创新、创意及创业”挑战赛</w:t>
            </w:r>
          </w:p>
        </w:tc>
      </w:tr>
      <w:tr w14:paraId="3646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0B577C44">
            <w:pPr>
              <w:rPr>
                <w:rFonts w:hint="eastAsia" w:ascii="仿宋" w:hAnsi="仿宋" w:eastAsia="仿宋"/>
                <w:sz w:val="28"/>
                <w:szCs w:val="28"/>
              </w:rPr>
            </w:pPr>
            <w:r>
              <w:rPr>
                <w:rFonts w:hint="eastAsia" w:ascii="仿宋" w:hAnsi="仿宋" w:eastAsia="仿宋"/>
                <w:sz w:val="28"/>
                <w:szCs w:val="28"/>
              </w:rPr>
              <w:t>中国大学生服务外包创新创业大赛</w:t>
            </w:r>
          </w:p>
        </w:tc>
      </w:tr>
      <w:tr w14:paraId="5159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5BC93740">
            <w:pPr>
              <w:rPr>
                <w:rFonts w:hint="eastAsia" w:ascii="仿宋" w:hAnsi="仿宋" w:eastAsia="仿宋"/>
                <w:sz w:val="28"/>
                <w:szCs w:val="28"/>
              </w:rPr>
            </w:pPr>
            <w:r>
              <w:rPr>
                <w:rFonts w:hint="eastAsia" w:ascii="仿宋" w:hAnsi="仿宋" w:eastAsia="仿宋"/>
                <w:sz w:val="28"/>
                <w:szCs w:val="28"/>
              </w:rPr>
              <w:t>中美青年创客大赛</w:t>
            </w:r>
          </w:p>
        </w:tc>
      </w:tr>
      <w:tr w14:paraId="6F23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70FE8438">
            <w:pPr>
              <w:rPr>
                <w:rFonts w:hint="eastAsia" w:ascii="仿宋" w:hAnsi="仿宋" w:eastAsia="仿宋"/>
                <w:sz w:val="28"/>
                <w:szCs w:val="28"/>
              </w:rPr>
            </w:pPr>
            <w:r>
              <w:rPr>
                <w:rFonts w:hint="eastAsia" w:ascii="仿宋" w:hAnsi="仿宋" w:eastAsia="仿宋"/>
                <w:sz w:val="28"/>
                <w:szCs w:val="28"/>
              </w:rPr>
              <w:t>“创青春”中国青年创新创业大赛</w:t>
            </w:r>
          </w:p>
        </w:tc>
      </w:tr>
      <w:tr w14:paraId="4C47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396AABA5">
            <w:pPr>
              <w:rPr>
                <w:rFonts w:hint="eastAsia" w:ascii="仿宋" w:hAnsi="仿宋" w:eastAsia="仿宋"/>
                <w:sz w:val="28"/>
                <w:szCs w:val="28"/>
              </w:rPr>
            </w:pPr>
            <w:r>
              <w:rPr>
                <w:rFonts w:hint="eastAsia" w:ascii="仿宋" w:hAnsi="仿宋" w:eastAsia="仿宋"/>
                <w:sz w:val="28"/>
                <w:szCs w:val="28"/>
              </w:rPr>
              <w:t>“中国创翼”创业创新大赛</w:t>
            </w:r>
          </w:p>
        </w:tc>
      </w:tr>
      <w:tr w14:paraId="0E08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750CFB0D">
            <w:pPr>
              <w:rPr>
                <w:rFonts w:hint="eastAsia" w:ascii="仿宋" w:hAnsi="仿宋" w:eastAsia="仿宋"/>
                <w:sz w:val="28"/>
                <w:szCs w:val="28"/>
              </w:rPr>
            </w:pPr>
            <w:r>
              <w:rPr>
                <w:rFonts w:hint="eastAsia" w:ascii="仿宋" w:hAnsi="仿宋" w:eastAsia="仿宋"/>
                <w:sz w:val="28"/>
                <w:szCs w:val="28"/>
              </w:rPr>
              <w:t>“京津冀</w:t>
            </w:r>
            <w:r>
              <w:rPr>
                <w:rFonts w:ascii="仿宋" w:hAnsi="仿宋" w:eastAsia="仿宋"/>
                <w:sz w:val="28"/>
                <w:szCs w:val="28"/>
              </w:rPr>
              <w:t>-粤港澳”青年创新创业大赛</w:t>
            </w:r>
          </w:p>
        </w:tc>
      </w:tr>
      <w:tr w14:paraId="71E2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6287E039">
            <w:pPr>
              <w:rPr>
                <w:rFonts w:hint="eastAsia" w:ascii="仿宋" w:hAnsi="仿宋" w:eastAsia="仿宋"/>
                <w:sz w:val="28"/>
                <w:szCs w:val="28"/>
              </w:rPr>
            </w:pPr>
            <w:r>
              <w:rPr>
                <w:rFonts w:hint="eastAsia" w:ascii="仿宋" w:hAnsi="仿宋" w:eastAsia="仿宋"/>
                <w:sz w:val="28"/>
                <w:szCs w:val="28"/>
              </w:rPr>
              <w:t>“海聚英才”“国泰海通杯”上海大学生创新创业大赛</w:t>
            </w:r>
          </w:p>
        </w:tc>
      </w:tr>
      <w:bookmarkEnd w:id="13"/>
    </w:tbl>
    <w:p w14:paraId="77D51792">
      <w:pPr>
        <w:rPr>
          <w:rFonts w:hint="eastAsia" w:ascii="仿宋" w:hAnsi="仿宋" w:eastAsia="仿宋"/>
          <w:sz w:val="32"/>
          <w:szCs w:val="32"/>
        </w:rPr>
      </w:pPr>
    </w:p>
    <w:p w14:paraId="04B60489">
      <w:pPr>
        <w:widowControl/>
        <w:jc w:val="left"/>
        <w:rPr>
          <w:rFonts w:hint="eastAsia" w:ascii="仿宋" w:hAnsi="仿宋" w:eastAsia="仿宋"/>
          <w:sz w:val="32"/>
          <w:szCs w:val="32"/>
        </w:rPr>
      </w:pPr>
      <w:r>
        <w:rPr>
          <w:rFonts w:ascii="仿宋" w:hAnsi="仿宋" w:eastAsia="仿宋"/>
          <w:sz w:val="32"/>
          <w:szCs w:val="32"/>
        </w:rPr>
        <w:br w:type="page"/>
      </w:r>
    </w:p>
    <w:p w14:paraId="22EFF098">
      <w:pPr>
        <w:jc w:val="center"/>
        <w:rPr>
          <w:rFonts w:hint="eastAsia" w:ascii="宋体" w:hAnsi="宋体"/>
          <w:b/>
          <w:bCs/>
          <w:sz w:val="36"/>
          <w:szCs w:val="36"/>
        </w:rPr>
      </w:pPr>
      <w:r>
        <w:rPr>
          <w:rFonts w:hint="eastAsia" w:ascii="宋体" w:hAnsi="宋体"/>
          <w:b/>
          <w:bCs/>
          <w:sz w:val="36"/>
          <w:szCs w:val="36"/>
        </w:rPr>
        <w:t>附件3</w:t>
      </w:r>
      <w:r>
        <w:rPr>
          <w:rFonts w:ascii="宋体" w:hAnsi="宋体"/>
          <w:b/>
          <w:bCs/>
          <w:sz w:val="36"/>
          <w:szCs w:val="36"/>
        </w:rPr>
        <w:t xml:space="preserve"> </w:t>
      </w:r>
      <w:r>
        <w:rPr>
          <w:rFonts w:hint="eastAsia" w:ascii="宋体" w:hAnsi="宋体"/>
          <w:b/>
          <w:bCs/>
          <w:sz w:val="36"/>
          <w:szCs w:val="36"/>
        </w:rPr>
        <w:t>国际组织参考列表</w:t>
      </w:r>
    </w:p>
    <w:p w14:paraId="4EF0421E">
      <w:pPr>
        <w:spacing w:line="360" w:lineRule="auto"/>
      </w:pPr>
    </w:p>
    <w:tbl>
      <w:tblPr>
        <w:tblStyle w:val="11"/>
        <w:tblW w:w="13796" w:type="dxa"/>
        <w:tblInd w:w="98" w:type="dxa"/>
        <w:tblLayout w:type="autofit"/>
        <w:tblCellMar>
          <w:top w:w="0" w:type="dxa"/>
          <w:left w:w="108" w:type="dxa"/>
          <w:bottom w:w="0" w:type="dxa"/>
          <w:right w:w="108" w:type="dxa"/>
        </w:tblCellMar>
      </w:tblPr>
      <w:tblGrid>
        <w:gridCol w:w="2304"/>
        <w:gridCol w:w="2169"/>
        <w:gridCol w:w="2169"/>
        <w:gridCol w:w="2816"/>
        <w:gridCol w:w="2169"/>
        <w:gridCol w:w="2169"/>
      </w:tblGrid>
      <w:tr w14:paraId="0E542D63">
        <w:tblPrEx>
          <w:tblCellMar>
            <w:top w:w="0" w:type="dxa"/>
            <w:left w:w="108" w:type="dxa"/>
            <w:bottom w:w="0" w:type="dxa"/>
            <w:right w:w="108" w:type="dxa"/>
          </w:tblCellMar>
        </w:tblPrEx>
        <w:trPr>
          <w:trHeight w:val="90" w:hRule="atLeast"/>
        </w:trPr>
        <w:tc>
          <w:tcPr>
            <w:tcW w:w="2304" w:type="dxa"/>
            <w:tcBorders>
              <w:top w:val="nil"/>
              <w:left w:val="nil"/>
              <w:bottom w:val="nil"/>
              <w:right w:val="nil"/>
            </w:tcBorders>
            <w:shd w:val="clear" w:color="auto" w:fill="FFFF00"/>
            <w:vAlign w:val="center"/>
          </w:tcPr>
          <w:p w14:paraId="3C10BD8E">
            <w:pPr>
              <w:widowControl/>
              <w:jc w:val="left"/>
              <w:rPr>
                <w:rFonts w:hint="eastAsia" w:ascii="仿宋" w:hAnsi="仿宋" w:eastAsia="仿宋" w:cs="仿宋"/>
                <w:b/>
                <w:bCs/>
                <w:color w:val="000000"/>
                <w:sz w:val="24"/>
              </w:rPr>
            </w:pPr>
            <w:r>
              <w:br w:type="page"/>
            </w:r>
            <w:r>
              <w:rPr>
                <w:rFonts w:hint="eastAsia" w:ascii="仿宋" w:hAnsi="仿宋" w:eastAsia="仿宋" w:cs="仿宋"/>
                <w:b/>
                <w:bCs/>
                <w:color w:val="000000"/>
                <w:kern w:val="0"/>
                <w:sz w:val="24"/>
                <w:lang w:bidi="ar"/>
              </w:rPr>
              <w:t>联合国系统及相关组织</w:t>
            </w:r>
          </w:p>
        </w:tc>
        <w:tc>
          <w:tcPr>
            <w:tcW w:w="2169" w:type="dxa"/>
            <w:tcBorders>
              <w:top w:val="nil"/>
              <w:left w:val="nil"/>
              <w:bottom w:val="nil"/>
              <w:right w:val="nil"/>
            </w:tcBorders>
            <w:vAlign w:val="center"/>
          </w:tcPr>
          <w:p w14:paraId="2AB106B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2C0CE35">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32AC473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813D02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20512AE">
            <w:pPr>
              <w:rPr>
                <w:rFonts w:hint="eastAsia" w:ascii="仿宋" w:hAnsi="仿宋" w:eastAsia="仿宋" w:cs="仿宋"/>
                <w:color w:val="000000"/>
                <w:sz w:val="22"/>
                <w:szCs w:val="22"/>
              </w:rPr>
            </w:pPr>
          </w:p>
        </w:tc>
      </w:tr>
      <w:tr w14:paraId="69961E1E">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749EE73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联合国总部(UN Headquarters)</w:t>
            </w:r>
          </w:p>
        </w:tc>
        <w:tc>
          <w:tcPr>
            <w:tcW w:w="2169" w:type="dxa"/>
            <w:tcBorders>
              <w:top w:val="nil"/>
              <w:left w:val="nil"/>
              <w:bottom w:val="nil"/>
              <w:right w:val="nil"/>
            </w:tcBorders>
            <w:vAlign w:val="center"/>
          </w:tcPr>
          <w:p w14:paraId="6C19AD8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联合国大会(UNGA)</w:t>
            </w:r>
          </w:p>
        </w:tc>
        <w:tc>
          <w:tcPr>
            <w:tcW w:w="2169" w:type="dxa"/>
            <w:tcBorders>
              <w:top w:val="nil"/>
              <w:left w:val="nil"/>
              <w:bottom w:val="nil"/>
              <w:right w:val="nil"/>
            </w:tcBorders>
            <w:vAlign w:val="center"/>
          </w:tcPr>
          <w:p w14:paraId="62D044E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联合国安全理事会(UNSC)</w:t>
            </w:r>
          </w:p>
        </w:tc>
        <w:tc>
          <w:tcPr>
            <w:tcW w:w="2816" w:type="dxa"/>
            <w:tcBorders>
              <w:top w:val="nil"/>
              <w:left w:val="nil"/>
              <w:bottom w:val="nil"/>
              <w:right w:val="nil"/>
            </w:tcBorders>
            <w:vAlign w:val="center"/>
          </w:tcPr>
          <w:p w14:paraId="5D127F1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联合国经济及社会理事会(ESC/ECOSOC)</w:t>
            </w:r>
          </w:p>
        </w:tc>
        <w:tc>
          <w:tcPr>
            <w:tcW w:w="2169" w:type="dxa"/>
            <w:tcBorders>
              <w:top w:val="nil"/>
              <w:left w:val="nil"/>
              <w:bottom w:val="nil"/>
              <w:right w:val="nil"/>
            </w:tcBorders>
            <w:vAlign w:val="center"/>
          </w:tcPr>
          <w:p w14:paraId="2C84B7A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联合国托管理事会(TC）</w:t>
            </w:r>
          </w:p>
        </w:tc>
        <w:tc>
          <w:tcPr>
            <w:tcW w:w="2169" w:type="dxa"/>
            <w:tcBorders>
              <w:top w:val="nil"/>
              <w:left w:val="nil"/>
              <w:bottom w:val="nil"/>
              <w:right w:val="nil"/>
            </w:tcBorders>
            <w:vAlign w:val="center"/>
          </w:tcPr>
          <w:p w14:paraId="56D30D7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联合国秘书处(Secretariat)</w:t>
            </w:r>
          </w:p>
        </w:tc>
      </w:tr>
      <w:tr w14:paraId="030BC8BE">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12A8657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联合国信息中心(UNIC)</w:t>
            </w:r>
          </w:p>
        </w:tc>
        <w:tc>
          <w:tcPr>
            <w:tcW w:w="2169" w:type="dxa"/>
            <w:tcBorders>
              <w:top w:val="nil"/>
              <w:left w:val="nil"/>
              <w:bottom w:val="nil"/>
              <w:right w:val="nil"/>
            </w:tcBorders>
            <w:vAlign w:val="center"/>
          </w:tcPr>
          <w:p w14:paraId="4E7031C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联合国教育、科学及文化组织 (UNESCO) </w:t>
            </w:r>
          </w:p>
        </w:tc>
        <w:tc>
          <w:tcPr>
            <w:tcW w:w="2169" w:type="dxa"/>
            <w:tcBorders>
              <w:top w:val="nil"/>
              <w:left w:val="nil"/>
              <w:bottom w:val="nil"/>
              <w:right w:val="nil"/>
            </w:tcBorders>
            <w:vAlign w:val="center"/>
          </w:tcPr>
          <w:p w14:paraId="59E6E24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联合国环境规划署（UNEP) </w:t>
            </w:r>
          </w:p>
        </w:tc>
        <w:tc>
          <w:tcPr>
            <w:tcW w:w="2816" w:type="dxa"/>
            <w:tcBorders>
              <w:top w:val="nil"/>
              <w:left w:val="nil"/>
              <w:bottom w:val="nil"/>
              <w:right w:val="nil"/>
            </w:tcBorders>
            <w:vAlign w:val="center"/>
          </w:tcPr>
          <w:p w14:paraId="7EF4B32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联合国开发计划署（UNDP) </w:t>
            </w:r>
          </w:p>
        </w:tc>
        <w:tc>
          <w:tcPr>
            <w:tcW w:w="2169" w:type="dxa"/>
            <w:tcBorders>
              <w:top w:val="nil"/>
              <w:left w:val="nil"/>
              <w:bottom w:val="nil"/>
              <w:right w:val="nil"/>
            </w:tcBorders>
            <w:vAlign w:val="center"/>
          </w:tcPr>
          <w:p w14:paraId="55F1BE3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世界粮食计划署（WFP) </w:t>
            </w:r>
          </w:p>
        </w:tc>
        <w:tc>
          <w:tcPr>
            <w:tcW w:w="2169" w:type="dxa"/>
            <w:tcBorders>
              <w:top w:val="nil"/>
              <w:left w:val="nil"/>
              <w:bottom w:val="nil"/>
              <w:right w:val="nil"/>
            </w:tcBorders>
            <w:vAlign w:val="center"/>
          </w:tcPr>
          <w:p w14:paraId="4E9828E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联合国科学与技术促进发展委员会(UNCSTD)</w:t>
            </w:r>
          </w:p>
        </w:tc>
      </w:tr>
      <w:tr w14:paraId="6A538F5E">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2B92DDD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联合国新闻部(DPI)</w:t>
            </w:r>
          </w:p>
        </w:tc>
        <w:tc>
          <w:tcPr>
            <w:tcW w:w="2169" w:type="dxa"/>
            <w:tcBorders>
              <w:top w:val="nil"/>
              <w:left w:val="nil"/>
              <w:bottom w:val="nil"/>
              <w:right w:val="nil"/>
            </w:tcBorders>
            <w:vAlign w:val="center"/>
          </w:tcPr>
          <w:p w14:paraId="41E767B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国际法院（ICJ) </w:t>
            </w:r>
          </w:p>
        </w:tc>
        <w:tc>
          <w:tcPr>
            <w:tcW w:w="2169" w:type="dxa"/>
            <w:tcBorders>
              <w:top w:val="nil"/>
              <w:left w:val="nil"/>
              <w:bottom w:val="nil"/>
              <w:right w:val="nil"/>
            </w:tcBorders>
            <w:vAlign w:val="center"/>
          </w:tcPr>
          <w:p w14:paraId="0840328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联合国人权事务高级专员办公室（UNOHCHR) </w:t>
            </w:r>
          </w:p>
        </w:tc>
        <w:tc>
          <w:tcPr>
            <w:tcW w:w="2816" w:type="dxa"/>
            <w:tcBorders>
              <w:top w:val="nil"/>
              <w:left w:val="nil"/>
              <w:bottom w:val="nil"/>
              <w:right w:val="nil"/>
            </w:tcBorders>
            <w:vAlign w:val="center"/>
          </w:tcPr>
          <w:p w14:paraId="6CDCB4A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联合国人道主义事务协调厅（OCHA）</w:t>
            </w:r>
          </w:p>
        </w:tc>
        <w:tc>
          <w:tcPr>
            <w:tcW w:w="2169" w:type="dxa"/>
            <w:tcBorders>
              <w:top w:val="nil"/>
              <w:left w:val="nil"/>
              <w:bottom w:val="nil"/>
              <w:right w:val="nil"/>
            </w:tcBorders>
            <w:vAlign w:val="center"/>
          </w:tcPr>
          <w:p w14:paraId="40D3C76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国际移民组织（IOM） </w:t>
            </w:r>
          </w:p>
        </w:tc>
        <w:tc>
          <w:tcPr>
            <w:tcW w:w="2169" w:type="dxa"/>
            <w:tcBorders>
              <w:top w:val="nil"/>
              <w:left w:val="nil"/>
              <w:bottom w:val="nil"/>
              <w:right w:val="nil"/>
            </w:tcBorders>
            <w:vAlign w:val="center"/>
          </w:tcPr>
          <w:p w14:paraId="18E59E1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联合国人口与发展委员会(CPD)</w:t>
            </w:r>
          </w:p>
        </w:tc>
      </w:tr>
      <w:tr w14:paraId="084A7E17">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168688E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联合国人口基金会（UNFPA) </w:t>
            </w:r>
          </w:p>
        </w:tc>
        <w:tc>
          <w:tcPr>
            <w:tcW w:w="2169" w:type="dxa"/>
            <w:tcBorders>
              <w:top w:val="nil"/>
              <w:left w:val="nil"/>
              <w:bottom w:val="nil"/>
              <w:right w:val="nil"/>
            </w:tcBorders>
            <w:vAlign w:val="center"/>
          </w:tcPr>
          <w:p w14:paraId="0333DF9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联合国儿童基金会（UNICEF) </w:t>
            </w:r>
          </w:p>
        </w:tc>
        <w:tc>
          <w:tcPr>
            <w:tcW w:w="2169" w:type="dxa"/>
            <w:tcBorders>
              <w:top w:val="nil"/>
              <w:left w:val="nil"/>
              <w:bottom w:val="nil"/>
              <w:right w:val="nil"/>
            </w:tcBorders>
            <w:vAlign w:val="center"/>
          </w:tcPr>
          <w:p w14:paraId="2E615DF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联合国难民事务高级专员办事处（UNHCR) </w:t>
            </w:r>
          </w:p>
        </w:tc>
        <w:tc>
          <w:tcPr>
            <w:tcW w:w="2816" w:type="dxa"/>
            <w:tcBorders>
              <w:top w:val="nil"/>
              <w:left w:val="nil"/>
              <w:bottom w:val="nil"/>
              <w:right w:val="nil"/>
            </w:tcBorders>
            <w:vAlign w:val="center"/>
          </w:tcPr>
          <w:p w14:paraId="51FF303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联合国贸易和发展会议（UNCTAD) </w:t>
            </w:r>
          </w:p>
        </w:tc>
        <w:tc>
          <w:tcPr>
            <w:tcW w:w="2169" w:type="dxa"/>
            <w:tcBorders>
              <w:top w:val="nil"/>
              <w:left w:val="nil"/>
              <w:bottom w:val="nil"/>
              <w:right w:val="nil"/>
            </w:tcBorders>
            <w:vAlign w:val="center"/>
          </w:tcPr>
          <w:p w14:paraId="5611C71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联合国系统行政首长协调理事会（UNSCEB） </w:t>
            </w:r>
          </w:p>
        </w:tc>
        <w:tc>
          <w:tcPr>
            <w:tcW w:w="2169" w:type="dxa"/>
            <w:tcBorders>
              <w:top w:val="nil"/>
              <w:left w:val="nil"/>
              <w:bottom w:val="nil"/>
              <w:right w:val="nil"/>
            </w:tcBorders>
            <w:vAlign w:val="center"/>
          </w:tcPr>
          <w:p w14:paraId="3036482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联合国国际法委员会（ILC) </w:t>
            </w:r>
          </w:p>
        </w:tc>
      </w:tr>
      <w:tr w14:paraId="6744E4F5">
        <w:tblPrEx>
          <w:tblCellMar>
            <w:top w:w="0" w:type="dxa"/>
            <w:left w:w="108" w:type="dxa"/>
            <w:bottom w:w="0" w:type="dxa"/>
            <w:right w:w="108" w:type="dxa"/>
          </w:tblCellMar>
        </w:tblPrEx>
        <w:trPr>
          <w:trHeight w:val="840" w:hRule="atLeast"/>
        </w:trPr>
        <w:tc>
          <w:tcPr>
            <w:tcW w:w="2304" w:type="dxa"/>
            <w:tcBorders>
              <w:top w:val="nil"/>
              <w:left w:val="nil"/>
              <w:bottom w:val="nil"/>
              <w:right w:val="nil"/>
            </w:tcBorders>
            <w:vAlign w:val="center"/>
          </w:tcPr>
          <w:p w14:paraId="598EE93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联合国人居署/联合国人类住区规划署（UN-Habitat) </w:t>
            </w:r>
          </w:p>
        </w:tc>
        <w:tc>
          <w:tcPr>
            <w:tcW w:w="2169" w:type="dxa"/>
            <w:tcBorders>
              <w:top w:val="nil"/>
              <w:left w:val="nil"/>
              <w:bottom w:val="nil"/>
              <w:right w:val="nil"/>
            </w:tcBorders>
            <w:vAlign w:val="center"/>
          </w:tcPr>
          <w:p w14:paraId="1AFDEB8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联合国妇女署（UN Women) </w:t>
            </w:r>
          </w:p>
        </w:tc>
        <w:tc>
          <w:tcPr>
            <w:tcW w:w="2169" w:type="dxa"/>
            <w:tcBorders>
              <w:top w:val="nil"/>
              <w:left w:val="nil"/>
              <w:bottom w:val="nil"/>
              <w:right w:val="nil"/>
            </w:tcBorders>
            <w:vAlign w:val="center"/>
          </w:tcPr>
          <w:p w14:paraId="6924FFE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联合国艾滋病规划署（UNAIDS) </w:t>
            </w:r>
          </w:p>
        </w:tc>
        <w:tc>
          <w:tcPr>
            <w:tcW w:w="2816" w:type="dxa"/>
            <w:tcBorders>
              <w:top w:val="nil"/>
              <w:left w:val="nil"/>
              <w:bottom w:val="nil"/>
              <w:right w:val="nil"/>
            </w:tcBorders>
            <w:vAlign w:val="center"/>
          </w:tcPr>
          <w:p w14:paraId="5C811D6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联合国训练研究所（UNITAR) </w:t>
            </w:r>
          </w:p>
        </w:tc>
        <w:tc>
          <w:tcPr>
            <w:tcW w:w="2169" w:type="dxa"/>
            <w:tcBorders>
              <w:top w:val="nil"/>
              <w:left w:val="nil"/>
              <w:bottom w:val="nil"/>
              <w:right w:val="nil"/>
            </w:tcBorders>
            <w:vAlign w:val="center"/>
          </w:tcPr>
          <w:p w14:paraId="5E19238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联合国大学（UNU） </w:t>
            </w:r>
          </w:p>
        </w:tc>
        <w:tc>
          <w:tcPr>
            <w:tcW w:w="2169" w:type="dxa"/>
            <w:tcBorders>
              <w:top w:val="nil"/>
              <w:left w:val="nil"/>
              <w:bottom w:val="nil"/>
              <w:right w:val="nil"/>
            </w:tcBorders>
            <w:vAlign w:val="center"/>
          </w:tcPr>
          <w:p w14:paraId="170F900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联合国项目事务厅(UNOPS)</w:t>
            </w:r>
          </w:p>
        </w:tc>
      </w:tr>
      <w:tr w14:paraId="63CEEC5F">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A7A9B8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国际劳工组织（ILO) </w:t>
            </w:r>
          </w:p>
        </w:tc>
        <w:tc>
          <w:tcPr>
            <w:tcW w:w="2169" w:type="dxa"/>
            <w:tcBorders>
              <w:top w:val="nil"/>
              <w:left w:val="nil"/>
              <w:bottom w:val="nil"/>
              <w:right w:val="nil"/>
            </w:tcBorders>
            <w:vAlign w:val="center"/>
          </w:tcPr>
          <w:p w14:paraId="31DF6C1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联合国粮食及农业组织 （ FAO） </w:t>
            </w:r>
          </w:p>
        </w:tc>
        <w:tc>
          <w:tcPr>
            <w:tcW w:w="2169" w:type="dxa"/>
            <w:tcBorders>
              <w:top w:val="nil"/>
              <w:left w:val="nil"/>
              <w:bottom w:val="nil"/>
              <w:right w:val="nil"/>
            </w:tcBorders>
            <w:vAlign w:val="center"/>
          </w:tcPr>
          <w:p w14:paraId="0C83BAF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世界卫生组织 （WHO） </w:t>
            </w:r>
          </w:p>
        </w:tc>
        <w:tc>
          <w:tcPr>
            <w:tcW w:w="2816" w:type="dxa"/>
            <w:tcBorders>
              <w:top w:val="nil"/>
              <w:left w:val="nil"/>
              <w:bottom w:val="nil"/>
              <w:right w:val="nil"/>
            </w:tcBorders>
            <w:vAlign w:val="center"/>
          </w:tcPr>
          <w:p w14:paraId="269A727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中央应急基金（CERF） </w:t>
            </w:r>
          </w:p>
        </w:tc>
        <w:tc>
          <w:tcPr>
            <w:tcW w:w="2169" w:type="dxa"/>
            <w:tcBorders>
              <w:top w:val="nil"/>
              <w:left w:val="nil"/>
              <w:bottom w:val="nil"/>
              <w:right w:val="nil"/>
            </w:tcBorders>
            <w:vAlign w:val="center"/>
          </w:tcPr>
          <w:p w14:paraId="147DA51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国际货币基金组织 （IMF） </w:t>
            </w:r>
          </w:p>
        </w:tc>
        <w:tc>
          <w:tcPr>
            <w:tcW w:w="2169" w:type="dxa"/>
            <w:tcBorders>
              <w:top w:val="nil"/>
              <w:left w:val="nil"/>
              <w:bottom w:val="nil"/>
              <w:right w:val="nil"/>
            </w:tcBorders>
            <w:vAlign w:val="center"/>
          </w:tcPr>
          <w:p w14:paraId="2850D42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联合国志愿人员(UNY)</w:t>
            </w:r>
          </w:p>
        </w:tc>
      </w:tr>
      <w:tr w14:paraId="772A96E7">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238C03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世界银行集团 （WBG） </w:t>
            </w:r>
          </w:p>
        </w:tc>
        <w:tc>
          <w:tcPr>
            <w:tcW w:w="2169" w:type="dxa"/>
            <w:tcBorders>
              <w:top w:val="nil"/>
              <w:left w:val="nil"/>
              <w:bottom w:val="nil"/>
              <w:right w:val="nil"/>
            </w:tcBorders>
            <w:vAlign w:val="center"/>
          </w:tcPr>
          <w:p w14:paraId="6E61C4A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国际复兴开发银行(IBRD)</w:t>
            </w:r>
          </w:p>
        </w:tc>
        <w:tc>
          <w:tcPr>
            <w:tcW w:w="2169" w:type="dxa"/>
            <w:tcBorders>
              <w:top w:val="nil"/>
              <w:left w:val="nil"/>
              <w:bottom w:val="nil"/>
              <w:right w:val="nil"/>
            </w:tcBorders>
            <w:vAlign w:val="center"/>
          </w:tcPr>
          <w:p w14:paraId="65FAA4B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国际投资争端解决中心 (ICSID)</w:t>
            </w:r>
          </w:p>
        </w:tc>
        <w:tc>
          <w:tcPr>
            <w:tcW w:w="2816" w:type="dxa"/>
            <w:tcBorders>
              <w:top w:val="nil"/>
              <w:left w:val="nil"/>
              <w:bottom w:val="nil"/>
              <w:right w:val="nil"/>
            </w:tcBorders>
            <w:vAlign w:val="center"/>
          </w:tcPr>
          <w:p w14:paraId="03F31B8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国际开发协会 (IDA)</w:t>
            </w:r>
          </w:p>
        </w:tc>
        <w:tc>
          <w:tcPr>
            <w:tcW w:w="2169" w:type="dxa"/>
            <w:tcBorders>
              <w:top w:val="nil"/>
              <w:left w:val="nil"/>
              <w:bottom w:val="nil"/>
              <w:right w:val="nil"/>
            </w:tcBorders>
            <w:vAlign w:val="center"/>
          </w:tcPr>
          <w:p w14:paraId="72E9590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国际金融公司(IFC)</w:t>
            </w:r>
          </w:p>
        </w:tc>
        <w:tc>
          <w:tcPr>
            <w:tcW w:w="2169" w:type="dxa"/>
            <w:tcBorders>
              <w:top w:val="nil"/>
              <w:left w:val="nil"/>
              <w:bottom w:val="nil"/>
              <w:right w:val="nil"/>
            </w:tcBorders>
            <w:vAlign w:val="center"/>
          </w:tcPr>
          <w:p w14:paraId="3E05839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多边投资保证机构(MIGA)</w:t>
            </w:r>
          </w:p>
        </w:tc>
      </w:tr>
      <w:tr w14:paraId="27D7E11B">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39C6E41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国际电信联盟（ITU) </w:t>
            </w:r>
          </w:p>
        </w:tc>
        <w:tc>
          <w:tcPr>
            <w:tcW w:w="2169" w:type="dxa"/>
            <w:tcBorders>
              <w:top w:val="nil"/>
              <w:left w:val="nil"/>
              <w:bottom w:val="nil"/>
              <w:right w:val="nil"/>
            </w:tcBorders>
            <w:vAlign w:val="center"/>
          </w:tcPr>
          <w:p w14:paraId="18AC5FE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世界气象组织（WMO) </w:t>
            </w:r>
          </w:p>
        </w:tc>
        <w:tc>
          <w:tcPr>
            <w:tcW w:w="2169" w:type="dxa"/>
            <w:tcBorders>
              <w:top w:val="nil"/>
              <w:left w:val="nil"/>
              <w:bottom w:val="nil"/>
              <w:right w:val="nil"/>
            </w:tcBorders>
            <w:vAlign w:val="center"/>
          </w:tcPr>
          <w:p w14:paraId="2E4F335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国际民用航空组织（ICAO) </w:t>
            </w:r>
          </w:p>
        </w:tc>
        <w:tc>
          <w:tcPr>
            <w:tcW w:w="2816" w:type="dxa"/>
            <w:tcBorders>
              <w:top w:val="nil"/>
              <w:left w:val="nil"/>
              <w:bottom w:val="nil"/>
              <w:right w:val="nil"/>
            </w:tcBorders>
            <w:vAlign w:val="center"/>
          </w:tcPr>
          <w:p w14:paraId="35938D8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万国邮政联盟（UPU) </w:t>
            </w:r>
          </w:p>
        </w:tc>
        <w:tc>
          <w:tcPr>
            <w:tcW w:w="2169" w:type="dxa"/>
            <w:tcBorders>
              <w:top w:val="nil"/>
              <w:left w:val="nil"/>
              <w:bottom w:val="nil"/>
              <w:right w:val="nil"/>
            </w:tcBorders>
            <w:vAlign w:val="center"/>
          </w:tcPr>
          <w:p w14:paraId="13D61E6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联合国资本发展基金(UNCDF)</w:t>
            </w:r>
          </w:p>
        </w:tc>
        <w:tc>
          <w:tcPr>
            <w:tcW w:w="2169" w:type="dxa"/>
            <w:tcBorders>
              <w:top w:val="nil"/>
              <w:left w:val="nil"/>
              <w:bottom w:val="nil"/>
              <w:right w:val="nil"/>
            </w:tcBorders>
            <w:vAlign w:val="center"/>
          </w:tcPr>
          <w:p w14:paraId="2BD78CA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联合国裁军研究所(UNODA)</w:t>
            </w:r>
          </w:p>
        </w:tc>
      </w:tr>
      <w:tr w14:paraId="1CF32D37">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251F218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国际农业发展基金会（IFAD) </w:t>
            </w:r>
          </w:p>
        </w:tc>
        <w:tc>
          <w:tcPr>
            <w:tcW w:w="2169" w:type="dxa"/>
            <w:tcBorders>
              <w:top w:val="nil"/>
              <w:left w:val="nil"/>
              <w:bottom w:val="nil"/>
              <w:right w:val="nil"/>
            </w:tcBorders>
            <w:vAlign w:val="center"/>
          </w:tcPr>
          <w:p w14:paraId="7A4B2CA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联合国工业发展组织（UNIDO) </w:t>
            </w:r>
          </w:p>
        </w:tc>
        <w:tc>
          <w:tcPr>
            <w:tcW w:w="2169" w:type="dxa"/>
            <w:tcBorders>
              <w:top w:val="nil"/>
              <w:left w:val="nil"/>
              <w:bottom w:val="nil"/>
              <w:right w:val="nil"/>
            </w:tcBorders>
            <w:vAlign w:val="center"/>
          </w:tcPr>
          <w:p w14:paraId="6B3EE63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国际海事组织（IMO） </w:t>
            </w:r>
          </w:p>
        </w:tc>
        <w:tc>
          <w:tcPr>
            <w:tcW w:w="2816" w:type="dxa"/>
            <w:tcBorders>
              <w:top w:val="nil"/>
              <w:left w:val="nil"/>
              <w:bottom w:val="nil"/>
              <w:right w:val="nil"/>
            </w:tcBorders>
            <w:vAlign w:val="center"/>
          </w:tcPr>
          <w:p w14:paraId="4BBC1D2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世界知识产权组织（WIPO) </w:t>
            </w:r>
          </w:p>
        </w:tc>
        <w:tc>
          <w:tcPr>
            <w:tcW w:w="2169" w:type="dxa"/>
            <w:tcBorders>
              <w:top w:val="nil"/>
              <w:left w:val="nil"/>
              <w:bottom w:val="nil"/>
              <w:right w:val="nil"/>
            </w:tcBorders>
            <w:vAlign w:val="center"/>
          </w:tcPr>
          <w:p w14:paraId="2E0E778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国际教育组织(IIE)</w:t>
            </w:r>
          </w:p>
        </w:tc>
        <w:tc>
          <w:tcPr>
            <w:tcW w:w="2169" w:type="dxa"/>
            <w:tcBorders>
              <w:top w:val="nil"/>
              <w:left w:val="nil"/>
              <w:bottom w:val="nil"/>
              <w:right w:val="nil"/>
            </w:tcBorders>
            <w:vAlign w:val="center"/>
          </w:tcPr>
          <w:p w14:paraId="1845FDF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国际纯粹与应用化学联合会（IUPAC） </w:t>
            </w:r>
          </w:p>
        </w:tc>
      </w:tr>
      <w:tr w14:paraId="42A7ABA0">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72490DA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世界贸易组织（WTO) </w:t>
            </w:r>
          </w:p>
        </w:tc>
        <w:tc>
          <w:tcPr>
            <w:tcW w:w="2169" w:type="dxa"/>
            <w:tcBorders>
              <w:top w:val="nil"/>
              <w:left w:val="nil"/>
              <w:bottom w:val="nil"/>
              <w:right w:val="nil"/>
            </w:tcBorders>
            <w:vAlign w:val="center"/>
          </w:tcPr>
          <w:p w14:paraId="36A93D3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国际贸易中心（ITC） </w:t>
            </w:r>
          </w:p>
        </w:tc>
        <w:tc>
          <w:tcPr>
            <w:tcW w:w="2169" w:type="dxa"/>
            <w:tcBorders>
              <w:top w:val="nil"/>
              <w:left w:val="nil"/>
              <w:bottom w:val="nil"/>
              <w:right w:val="nil"/>
            </w:tcBorders>
            <w:vAlign w:val="center"/>
          </w:tcPr>
          <w:p w14:paraId="4E81A00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国际原子能机构（IAEA) </w:t>
            </w:r>
          </w:p>
        </w:tc>
        <w:tc>
          <w:tcPr>
            <w:tcW w:w="2816" w:type="dxa"/>
            <w:tcBorders>
              <w:top w:val="nil"/>
              <w:left w:val="nil"/>
              <w:bottom w:val="nil"/>
              <w:right w:val="nil"/>
            </w:tcBorders>
            <w:vAlign w:val="center"/>
          </w:tcPr>
          <w:p w14:paraId="082AA89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世界旅游组织（UNWTO) </w:t>
            </w:r>
          </w:p>
        </w:tc>
        <w:tc>
          <w:tcPr>
            <w:tcW w:w="2169" w:type="dxa"/>
            <w:tcBorders>
              <w:top w:val="nil"/>
              <w:left w:val="nil"/>
              <w:bottom w:val="nil"/>
              <w:right w:val="nil"/>
            </w:tcBorders>
            <w:vAlign w:val="center"/>
          </w:tcPr>
          <w:p w14:paraId="67923DC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联合国科技促进发展委员会（CSTD) </w:t>
            </w:r>
          </w:p>
        </w:tc>
        <w:tc>
          <w:tcPr>
            <w:tcW w:w="2169" w:type="dxa"/>
            <w:tcBorders>
              <w:top w:val="nil"/>
              <w:left w:val="nil"/>
              <w:bottom w:val="nil"/>
              <w:right w:val="nil"/>
            </w:tcBorders>
            <w:vAlign w:val="center"/>
          </w:tcPr>
          <w:p w14:paraId="60ADF06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联合国国际药物管制规划署(UNDCP)</w:t>
            </w:r>
          </w:p>
        </w:tc>
      </w:tr>
      <w:tr w14:paraId="5D2FC316">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4BF056A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联合国亚太技术转移中心（UNAPCTT) </w:t>
            </w:r>
          </w:p>
        </w:tc>
        <w:tc>
          <w:tcPr>
            <w:tcW w:w="2169" w:type="dxa"/>
            <w:tcBorders>
              <w:top w:val="nil"/>
              <w:left w:val="nil"/>
              <w:bottom w:val="nil"/>
              <w:right w:val="nil"/>
            </w:tcBorders>
            <w:vAlign w:val="center"/>
          </w:tcPr>
          <w:p w14:paraId="5D6A1C1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联合国国际贸易法委员会（UNCITRAL) </w:t>
            </w:r>
          </w:p>
        </w:tc>
        <w:tc>
          <w:tcPr>
            <w:tcW w:w="2169" w:type="dxa"/>
            <w:tcBorders>
              <w:top w:val="nil"/>
              <w:left w:val="nil"/>
              <w:bottom w:val="nil"/>
              <w:right w:val="nil"/>
            </w:tcBorders>
            <w:vAlign w:val="center"/>
          </w:tcPr>
          <w:p w14:paraId="54EC51C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联合国亚太经社会（ESCAP) </w:t>
            </w:r>
          </w:p>
        </w:tc>
        <w:tc>
          <w:tcPr>
            <w:tcW w:w="2816" w:type="dxa"/>
            <w:tcBorders>
              <w:top w:val="nil"/>
              <w:left w:val="nil"/>
              <w:bottom w:val="nil"/>
              <w:right w:val="nil"/>
            </w:tcBorders>
            <w:vAlign w:val="center"/>
          </w:tcPr>
          <w:p w14:paraId="7D2C9AE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联合国可持续农业机械化中心（CSAM) </w:t>
            </w:r>
          </w:p>
        </w:tc>
        <w:tc>
          <w:tcPr>
            <w:tcW w:w="2169" w:type="dxa"/>
            <w:tcBorders>
              <w:top w:val="nil"/>
              <w:left w:val="nil"/>
              <w:bottom w:val="nil"/>
              <w:right w:val="nil"/>
            </w:tcBorders>
            <w:vAlign w:val="center"/>
          </w:tcPr>
          <w:p w14:paraId="329D927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联合国气候变化框架公约秘书处（UNFCCC) </w:t>
            </w:r>
          </w:p>
        </w:tc>
        <w:tc>
          <w:tcPr>
            <w:tcW w:w="2169" w:type="dxa"/>
            <w:tcBorders>
              <w:top w:val="nil"/>
              <w:left w:val="nil"/>
              <w:bottom w:val="nil"/>
              <w:right w:val="nil"/>
            </w:tcBorders>
            <w:vAlign w:val="center"/>
          </w:tcPr>
          <w:p w14:paraId="225D6FF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国际摄影测量与遥感学会（ISPRS） </w:t>
            </w:r>
          </w:p>
        </w:tc>
      </w:tr>
      <w:tr w14:paraId="5C013A62">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DA22BE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联合国毒品和犯罪问题办公室(UNODC) </w:t>
            </w:r>
          </w:p>
        </w:tc>
        <w:tc>
          <w:tcPr>
            <w:tcW w:w="2169" w:type="dxa"/>
            <w:tcBorders>
              <w:top w:val="nil"/>
              <w:left w:val="nil"/>
              <w:bottom w:val="nil"/>
              <w:right w:val="nil"/>
            </w:tcBorders>
            <w:vAlign w:val="center"/>
          </w:tcPr>
          <w:p w14:paraId="303E931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全面禁止核试验条约组织（CTBTO) </w:t>
            </w:r>
          </w:p>
        </w:tc>
        <w:tc>
          <w:tcPr>
            <w:tcW w:w="2169" w:type="dxa"/>
            <w:tcBorders>
              <w:top w:val="nil"/>
              <w:left w:val="nil"/>
              <w:bottom w:val="nil"/>
              <w:right w:val="nil"/>
            </w:tcBorders>
            <w:vAlign w:val="center"/>
          </w:tcPr>
          <w:p w14:paraId="48F41A8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禁止化学武器组织(OPCW)</w:t>
            </w:r>
          </w:p>
        </w:tc>
        <w:tc>
          <w:tcPr>
            <w:tcW w:w="2816" w:type="dxa"/>
            <w:tcBorders>
              <w:top w:val="nil"/>
              <w:left w:val="nil"/>
              <w:bottom w:val="nil"/>
              <w:right w:val="nil"/>
            </w:tcBorders>
            <w:vAlign w:val="center"/>
          </w:tcPr>
          <w:p w14:paraId="6089930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维持和平行动及特派团(DPKO)</w:t>
            </w:r>
          </w:p>
        </w:tc>
        <w:tc>
          <w:tcPr>
            <w:tcW w:w="2169" w:type="dxa"/>
            <w:tcBorders>
              <w:top w:val="nil"/>
              <w:left w:val="nil"/>
              <w:bottom w:val="nil"/>
              <w:right w:val="nil"/>
            </w:tcBorders>
            <w:vAlign w:val="center"/>
          </w:tcPr>
          <w:p w14:paraId="70047D9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联合国预防犯罪和刑事司法委员会(CCPCJ)</w:t>
            </w:r>
          </w:p>
        </w:tc>
        <w:tc>
          <w:tcPr>
            <w:tcW w:w="2169" w:type="dxa"/>
            <w:tcBorders>
              <w:top w:val="nil"/>
              <w:left w:val="nil"/>
              <w:bottom w:val="nil"/>
              <w:right w:val="nil"/>
            </w:tcBorders>
            <w:vAlign w:val="center"/>
          </w:tcPr>
          <w:p w14:paraId="370ABC0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联合国区域间犯罪和司法研究所(UNICRI)</w:t>
            </w:r>
          </w:p>
        </w:tc>
      </w:tr>
      <w:tr w14:paraId="4F49CD39">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672A5C7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联合国日内瓦办事处（UNOG) </w:t>
            </w:r>
          </w:p>
        </w:tc>
        <w:tc>
          <w:tcPr>
            <w:tcW w:w="2169" w:type="dxa"/>
            <w:tcBorders>
              <w:top w:val="nil"/>
              <w:left w:val="nil"/>
              <w:bottom w:val="nil"/>
              <w:right w:val="nil"/>
            </w:tcBorders>
            <w:vAlign w:val="center"/>
          </w:tcPr>
          <w:p w14:paraId="12A4DB3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联合国维也纳办事处（UNOV） </w:t>
            </w:r>
          </w:p>
        </w:tc>
        <w:tc>
          <w:tcPr>
            <w:tcW w:w="2169" w:type="dxa"/>
            <w:tcBorders>
              <w:top w:val="nil"/>
              <w:left w:val="nil"/>
              <w:bottom w:val="nil"/>
              <w:right w:val="nil"/>
            </w:tcBorders>
            <w:vAlign w:val="center"/>
          </w:tcPr>
          <w:p w14:paraId="6BC01AE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联合国内罗毕办事处(UNON)</w:t>
            </w:r>
          </w:p>
        </w:tc>
        <w:tc>
          <w:tcPr>
            <w:tcW w:w="2816" w:type="dxa"/>
            <w:tcBorders>
              <w:top w:val="nil"/>
              <w:left w:val="nil"/>
              <w:bottom w:val="nil"/>
              <w:right w:val="nil"/>
            </w:tcBorders>
            <w:vAlign w:val="center"/>
          </w:tcPr>
          <w:p w14:paraId="2780485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联合国非洲经济委员会(UNECA)</w:t>
            </w:r>
          </w:p>
        </w:tc>
        <w:tc>
          <w:tcPr>
            <w:tcW w:w="2169" w:type="dxa"/>
            <w:tcBorders>
              <w:top w:val="nil"/>
              <w:left w:val="nil"/>
              <w:bottom w:val="nil"/>
              <w:right w:val="nil"/>
            </w:tcBorders>
            <w:vAlign w:val="center"/>
          </w:tcPr>
          <w:p w14:paraId="45FF572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联合国欧洲经济委员会(UNECE)</w:t>
            </w:r>
          </w:p>
        </w:tc>
        <w:tc>
          <w:tcPr>
            <w:tcW w:w="2169" w:type="dxa"/>
            <w:tcBorders>
              <w:top w:val="nil"/>
              <w:left w:val="nil"/>
              <w:bottom w:val="nil"/>
              <w:right w:val="nil"/>
            </w:tcBorders>
            <w:vAlign w:val="center"/>
          </w:tcPr>
          <w:p w14:paraId="0E5980D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国际刑事法院(ICC） </w:t>
            </w:r>
          </w:p>
        </w:tc>
      </w:tr>
      <w:tr w14:paraId="48A5E23B">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28DA924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联合国系统职员学院(UNSSC )</w:t>
            </w:r>
          </w:p>
        </w:tc>
        <w:tc>
          <w:tcPr>
            <w:tcW w:w="2169" w:type="dxa"/>
            <w:tcBorders>
              <w:top w:val="nil"/>
              <w:left w:val="nil"/>
              <w:bottom w:val="nil"/>
              <w:right w:val="nil"/>
            </w:tcBorders>
            <w:vAlign w:val="center"/>
          </w:tcPr>
          <w:p w14:paraId="140AB11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国际海底管理局（ISA） </w:t>
            </w:r>
          </w:p>
        </w:tc>
        <w:tc>
          <w:tcPr>
            <w:tcW w:w="2169" w:type="dxa"/>
            <w:tcBorders>
              <w:top w:val="nil"/>
              <w:left w:val="nil"/>
              <w:bottom w:val="nil"/>
              <w:right w:val="nil"/>
            </w:tcBorders>
            <w:vAlign w:val="center"/>
          </w:tcPr>
          <w:p w14:paraId="4EF9D4B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国际海洋法法庭（ITLOS） </w:t>
            </w:r>
          </w:p>
        </w:tc>
        <w:tc>
          <w:tcPr>
            <w:tcW w:w="2816" w:type="dxa"/>
            <w:tcBorders>
              <w:top w:val="nil"/>
              <w:left w:val="nil"/>
              <w:bottom w:val="nil"/>
              <w:right w:val="nil"/>
            </w:tcBorders>
            <w:vAlign w:val="center"/>
          </w:tcPr>
          <w:p w14:paraId="55B7836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拉丁美洲和加勒比经济委员会(ECLAC)</w:t>
            </w:r>
          </w:p>
        </w:tc>
        <w:tc>
          <w:tcPr>
            <w:tcW w:w="2169" w:type="dxa"/>
            <w:tcBorders>
              <w:top w:val="nil"/>
              <w:left w:val="nil"/>
              <w:bottom w:val="nil"/>
              <w:right w:val="nil"/>
            </w:tcBorders>
            <w:vAlign w:val="center"/>
          </w:tcPr>
          <w:p w14:paraId="330AB88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卢旺达问题国际刑事法庭(ICTR)</w:t>
            </w:r>
          </w:p>
        </w:tc>
        <w:tc>
          <w:tcPr>
            <w:tcW w:w="2169" w:type="dxa"/>
            <w:tcBorders>
              <w:top w:val="nil"/>
              <w:left w:val="nil"/>
              <w:bottom w:val="nil"/>
              <w:right w:val="nil"/>
            </w:tcBorders>
            <w:vAlign w:val="center"/>
          </w:tcPr>
          <w:p w14:paraId="7D1E3E7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前南斯拉夫国际刑事法庭（ICTY) </w:t>
            </w:r>
          </w:p>
        </w:tc>
      </w:tr>
      <w:tr w14:paraId="7276943C">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3B5E34F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联合国近东巴勒斯坦难民救济和工程处(UNRWA)</w:t>
            </w:r>
          </w:p>
        </w:tc>
        <w:tc>
          <w:tcPr>
            <w:tcW w:w="2169" w:type="dxa"/>
            <w:tcBorders>
              <w:top w:val="nil"/>
              <w:left w:val="nil"/>
              <w:bottom w:val="nil"/>
              <w:right w:val="nil"/>
            </w:tcBorders>
            <w:vAlign w:val="center"/>
          </w:tcPr>
          <w:p w14:paraId="5941ED5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联合国经济和社会事务部（DESA）</w:t>
            </w:r>
          </w:p>
        </w:tc>
        <w:tc>
          <w:tcPr>
            <w:tcW w:w="2169" w:type="dxa"/>
            <w:tcBorders>
              <w:top w:val="nil"/>
              <w:left w:val="nil"/>
              <w:bottom w:val="nil"/>
              <w:right w:val="nil"/>
            </w:tcBorders>
            <w:vAlign w:val="center"/>
          </w:tcPr>
          <w:p w14:paraId="2171588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联合国全球传播部（DGC）</w:t>
            </w:r>
          </w:p>
        </w:tc>
        <w:tc>
          <w:tcPr>
            <w:tcW w:w="2816" w:type="dxa"/>
            <w:tcBorders>
              <w:top w:val="nil"/>
              <w:left w:val="nil"/>
              <w:bottom w:val="nil"/>
              <w:right w:val="nil"/>
            </w:tcBorders>
            <w:vAlign w:val="center"/>
          </w:tcPr>
          <w:p w14:paraId="0C1B434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联合国信息和通信技术厅（OICT）</w:t>
            </w:r>
          </w:p>
        </w:tc>
        <w:tc>
          <w:tcPr>
            <w:tcW w:w="2169" w:type="dxa"/>
            <w:tcBorders>
              <w:top w:val="nil"/>
              <w:left w:val="nil"/>
              <w:bottom w:val="nil"/>
              <w:right w:val="nil"/>
            </w:tcBorders>
            <w:vAlign w:val="center"/>
          </w:tcPr>
          <w:p w14:paraId="3A943415">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FB2DBFC">
            <w:pPr>
              <w:rPr>
                <w:rFonts w:hint="eastAsia" w:ascii="仿宋" w:hAnsi="仿宋" w:eastAsia="仿宋" w:cs="仿宋"/>
                <w:color w:val="000000"/>
                <w:sz w:val="22"/>
                <w:szCs w:val="22"/>
              </w:rPr>
            </w:pPr>
          </w:p>
        </w:tc>
      </w:tr>
      <w:tr w14:paraId="4556E0C5">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632B6599">
            <w:pPr>
              <w:rPr>
                <w:rFonts w:hint="eastAsia" w:ascii="仿宋" w:hAnsi="仿宋" w:eastAsia="仿宋" w:cs="仿宋"/>
                <w:color w:val="FF0000"/>
                <w:sz w:val="22"/>
                <w:szCs w:val="22"/>
              </w:rPr>
            </w:pPr>
          </w:p>
        </w:tc>
        <w:tc>
          <w:tcPr>
            <w:tcW w:w="2169" w:type="dxa"/>
            <w:tcBorders>
              <w:top w:val="nil"/>
              <w:left w:val="nil"/>
              <w:bottom w:val="nil"/>
              <w:right w:val="nil"/>
            </w:tcBorders>
            <w:vAlign w:val="center"/>
          </w:tcPr>
          <w:p w14:paraId="7222862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2A2171C">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6D5968B9">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E396E55">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D868C5E">
            <w:pPr>
              <w:rPr>
                <w:rFonts w:hint="eastAsia" w:ascii="仿宋" w:hAnsi="仿宋" w:eastAsia="仿宋" w:cs="仿宋"/>
                <w:color w:val="000000"/>
                <w:sz w:val="22"/>
                <w:szCs w:val="22"/>
              </w:rPr>
            </w:pPr>
          </w:p>
        </w:tc>
      </w:tr>
      <w:tr w14:paraId="504D28F8">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49FB885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DA479DA">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895353A">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1146C2C5">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3147FD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4F3A56D">
            <w:pPr>
              <w:rPr>
                <w:rFonts w:hint="eastAsia" w:ascii="仿宋" w:hAnsi="仿宋" w:eastAsia="仿宋" w:cs="仿宋"/>
                <w:color w:val="000000"/>
                <w:sz w:val="22"/>
                <w:szCs w:val="22"/>
              </w:rPr>
            </w:pPr>
          </w:p>
        </w:tc>
      </w:tr>
      <w:tr w14:paraId="3DFA6A0A">
        <w:tblPrEx>
          <w:tblCellMar>
            <w:top w:w="0" w:type="dxa"/>
            <w:left w:w="108" w:type="dxa"/>
            <w:bottom w:w="0" w:type="dxa"/>
            <w:right w:w="108" w:type="dxa"/>
          </w:tblCellMar>
        </w:tblPrEx>
        <w:trPr>
          <w:trHeight w:val="480" w:hRule="atLeast"/>
        </w:trPr>
        <w:tc>
          <w:tcPr>
            <w:tcW w:w="2304" w:type="dxa"/>
            <w:tcBorders>
              <w:top w:val="nil"/>
              <w:left w:val="nil"/>
              <w:bottom w:val="nil"/>
              <w:right w:val="nil"/>
            </w:tcBorders>
            <w:shd w:val="clear" w:color="auto" w:fill="FFFF00"/>
            <w:vAlign w:val="center"/>
          </w:tcPr>
          <w:p w14:paraId="4B0BFDC2">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地区、区域综合领域</w:t>
            </w:r>
          </w:p>
        </w:tc>
        <w:tc>
          <w:tcPr>
            <w:tcW w:w="2169" w:type="dxa"/>
            <w:tcBorders>
              <w:top w:val="nil"/>
              <w:left w:val="nil"/>
              <w:bottom w:val="nil"/>
              <w:right w:val="nil"/>
            </w:tcBorders>
            <w:vAlign w:val="center"/>
          </w:tcPr>
          <w:p w14:paraId="57D1DCC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F1247E4">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1282D766">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2D31054">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1C06523">
            <w:pPr>
              <w:rPr>
                <w:rFonts w:hint="eastAsia" w:ascii="仿宋" w:hAnsi="仿宋" w:eastAsia="仿宋" w:cs="仿宋"/>
                <w:color w:val="000000"/>
                <w:sz w:val="22"/>
                <w:szCs w:val="22"/>
              </w:rPr>
            </w:pPr>
          </w:p>
        </w:tc>
      </w:tr>
      <w:tr w14:paraId="27F59418">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064F83F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欧洲联盟（EU）</w:t>
            </w:r>
          </w:p>
        </w:tc>
        <w:tc>
          <w:tcPr>
            <w:tcW w:w="2169" w:type="dxa"/>
            <w:tcBorders>
              <w:top w:val="nil"/>
              <w:left w:val="nil"/>
              <w:bottom w:val="nil"/>
              <w:right w:val="nil"/>
            </w:tcBorders>
            <w:vAlign w:val="center"/>
          </w:tcPr>
          <w:p w14:paraId="2455A30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东南亚国家联盟(ASEAN)</w:t>
            </w:r>
          </w:p>
        </w:tc>
        <w:tc>
          <w:tcPr>
            <w:tcW w:w="2169" w:type="dxa"/>
            <w:tcBorders>
              <w:top w:val="nil"/>
              <w:left w:val="nil"/>
              <w:bottom w:val="nil"/>
              <w:right w:val="nil"/>
            </w:tcBorders>
            <w:vAlign w:val="center"/>
          </w:tcPr>
          <w:p w14:paraId="62E59F5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美洲国家组织（OAS）</w:t>
            </w:r>
          </w:p>
        </w:tc>
        <w:tc>
          <w:tcPr>
            <w:tcW w:w="2816" w:type="dxa"/>
            <w:tcBorders>
              <w:top w:val="nil"/>
              <w:left w:val="nil"/>
              <w:bottom w:val="nil"/>
              <w:right w:val="nil"/>
            </w:tcBorders>
            <w:vAlign w:val="center"/>
          </w:tcPr>
          <w:p w14:paraId="4C49E94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上海合作组织（SCO） </w:t>
            </w:r>
          </w:p>
        </w:tc>
        <w:tc>
          <w:tcPr>
            <w:tcW w:w="2169" w:type="dxa"/>
            <w:tcBorders>
              <w:top w:val="nil"/>
              <w:left w:val="nil"/>
              <w:bottom w:val="nil"/>
              <w:right w:val="nil"/>
            </w:tcBorders>
            <w:vAlign w:val="center"/>
          </w:tcPr>
          <w:p w14:paraId="77D38D8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太平洋岛国论坛（PIFS)</w:t>
            </w:r>
          </w:p>
        </w:tc>
        <w:tc>
          <w:tcPr>
            <w:tcW w:w="2169" w:type="dxa"/>
            <w:tcBorders>
              <w:top w:val="nil"/>
              <w:left w:val="nil"/>
              <w:bottom w:val="nil"/>
              <w:right w:val="nil"/>
            </w:tcBorders>
            <w:vAlign w:val="center"/>
          </w:tcPr>
          <w:p w14:paraId="0CD66E6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非洲联盟（AU）</w:t>
            </w:r>
          </w:p>
        </w:tc>
      </w:tr>
      <w:tr w14:paraId="4ED99A23">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607BDCB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南方中心(South Centre)</w:t>
            </w:r>
          </w:p>
        </w:tc>
        <w:tc>
          <w:tcPr>
            <w:tcW w:w="2169" w:type="dxa"/>
            <w:tcBorders>
              <w:top w:val="nil"/>
              <w:left w:val="nil"/>
              <w:bottom w:val="nil"/>
              <w:right w:val="nil"/>
            </w:tcBorders>
            <w:vAlign w:val="center"/>
          </w:tcPr>
          <w:p w14:paraId="31E7790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中国-东盟中心（ASEAN-China Centre)</w:t>
            </w:r>
          </w:p>
        </w:tc>
        <w:tc>
          <w:tcPr>
            <w:tcW w:w="2169" w:type="dxa"/>
            <w:tcBorders>
              <w:top w:val="nil"/>
              <w:left w:val="nil"/>
              <w:bottom w:val="nil"/>
              <w:right w:val="nil"/>
            </w:tcBorders>
            <w:vAlign w:val="center"/>
          </w:tcPr>
          <w:p w14:paraId="06B010D9">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174C335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7A8487A">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CBEAAD3">
            <w:pPr>
              <w:rPr>
                <w:rFonts w:hint="eastAsia" w:ascii="仿宋" w:hAnsi="仿宋" w:eastAsia="仿宋" w:cs="仿宋"/>
                <w:color w:val="000000"/>
                <w:sz w:val="22"/>
                <w:szCs w:val="22"/>
              </w:rPr>
            </w:pPr>
          </w:p>
        </w:tc>
      </w:tr>
      <w:tr w14:paraId="1ADE1BCD">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4F8291BB">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732D4A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A3B4BE7">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5B44B9CE">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3FEA07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D68FF9C">
            <w:pPr>
              <w:rPr>
                <w:rFonts w:hint="eastAsia" w:ascii="仿宋" w:hAnsi="仿宋" w:eastAsia="仿宋" w:cs="仿宋"/>
                <w:color w:val="000000"/>
                <w:sz w:val="22"/>
                <w:szCs w:val="22"/>
              </w:rPr>
            </w:pPr>
          </w:p>
        </w:tc>
      </w:tr>
      <w:tr w14:paraId="072AF60F">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77E7BAE0">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F04756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EF037CD">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54AF34D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C8009C9">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95A5C34">
            <w:pPr>
              <w:rPr>
                <w:rFonts w:hint="eastAsia" w:ascii="仿宋" w:hAnsi="仿宋" w:eastAsia="仿宋" w:cs="仿宋"/>
                <w:color w:val="000000"/>
                <w:sz w:val="22"/>
                <w:szCs w:val="22"/>
              </w:rPr>
            </w:pPr>
          </w:p>
        </w:tc>
      </w:tr>
      <w:tr w14:paraId="236478CC">
        <w:tblPrEx>
          <w:tblCellMar>
            <w:top w:w="0" w:type="dxa"/>
            <w:left w:w="108" w:type="dxa"/>
            <w:bottom w:w="0" w:type="dxa"/>
            <w:right w:w="108" w:type="dxa"/>
          </w:tblCellMar>
        </w:tblPrEx>
        <w:trPr>
          <w:trHeight w:val="435" w:hRule="atLeast"/>
        </w:trPr>
        <w:tc>
          <w:tcPr>
            <w:tcW w:w="2304" w:type="dxa"/>
            <w:tcBorders>
              <w:top w:val="nil"/>
              <w:left w:val="nil"/>
              <w:bottom w:val="nil"/>
              <w:right w:val="nil"/>
            </w:tcBorders>
            <w:shd w:val="clear" w:color="auto" w:fill="FFFF00"/>
            <w:vAlign w:val="center"/>
          </w:tcPr>
          <w:p w14:paraId="7D665A3E">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经济金融领域</w:t>
            </w:r>
          </w:p>
        </w:tc>
        <w:tc>
          <w:tcPr>
            <w:tcW w:w="2169" w:type="dxa"/>
            <w:tcBorders>
              <w:top w:val="nil"/>
              <w:left w:val="nil"/>
              <w:bottom w:val="nil"/>
              <w:right w:val="nil"/>
            </w:tcBorders>
            <w:vAlign w:val="center"/>
          </w:tcPr>
          <w:p w14:paraId="752B555E">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37C5B6AB">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35B0CF2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67D936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C619AA6">
            <w:pPr>
              <w:rPr>
                <w:rFonts w:hint="eastAsia" w:ascii="仿宋" w:hAnsi="仿宋" w:eastAsia="仿宋" w:cs="仿宋"/>
                <w:color w:val="000000"/>
                <w:sz w:val="22"/>
                <w:szCs w:val="22"/>
              </w:rPr>
            </w:pPr>
          </w:p>
        </w:tc>
      </w:tr>
      <w:tr w14:paraId="486CC485">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02DA673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经济合作与发展组织(OECD)</w:t>
            </w:r>
          </w:p>
        </w:tc>
        <w:tc>
          <w:tcPr>
            <w:tcW w:w="2169" w:type="dxa"/>
            <w:tcBorders>
              <w:top w:val="nil"/>
              <w:left w:val="nil"/>
              <w:bottom w:val="nil"/>
              <w:right w:val="nil"/>
            </w:tcBorders>
            <w:vAlign w:val="center"/>
          </w:tcPr>
          <w:p w14:paraId="7D18FDA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国际清算银行（BIS) </w:t>
            </w:r>
          </w:p>
        </w:tc>
        <w:tc>
          <w:tcPr>
            <w:tcW w:w="2169" w:type="dxa"/>
            <w:tcBorders>
              <w:top w:val="nil"/>
              <w:left w:val="nil"/>
              <w:bottom w:val="nil"/>
              <w:right w:val="nil"/>
            </w:tcBorders>
            <w:vAlign w:val="center"/>
          </w:tcPr>
          <w:p w14:paraId="6C96F13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国际商会(ICC)</w:t>
            </w:r>
          </w:p>
        </w:tc>
        <w:tc>
          <w:tcPr>
            <w:tcW w:w="2816" w:type="dxa"/>
            <w:tcBorders>
              <w:top w:val="nil"/>
              <w:left w:val="nil"/>
              <w:bottom w:val="nil"/>
              <w:right w:val="nil"/>
            </w:tcBorders>
            <w:vAlign w:val="center"/>
          </w:tcPr>
          <w:p w14:paraId="37F44A2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世界经济论坛(WEF)</w:t>
            </w:r>
          </w:p>
        </w:tc>
        <w:tc>
          <w:tcPr>
            <w:tcW w:w="2169" w:type="dxa"/>
            <w:tcBorders>
              <w:top w:val="nil"/>
              <w:left w:val="nil"/>
              <w:bottom w:val="nil"/>
              <w:right w:val="nil"/>
            </w:tcBorders>
            <w:vAlign w:val="center"/>
          </w:tcPr>
          <w:p w14:paraId="6ABEAFA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亚洲太平洋经济合作组织（APEC) </w:t>
            </w:r>
          </w:p>
        </w:tc>
        <w:tc>
          <w:tcPr>
            <w:tcW w:w="2169" w:type="dxa"/>
            <w:tcBorders>
              <w:top w:val="nil"/>
              <w:left w:val="nil"/>
              <w:bottom w:val="nil"/>
              <w:right w:val="nil"/>
            </w:tcBorders>
            <w:vAlign w:val="center"/>
          </w:tcPr>
          <w:p w14:paraId="440D2F5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商品共同基金(CFC)</w:t>
            </w:r>
          </w:p>
        </w:tc>
      </w:tr>
      <w:tr w14:paraId="5B9AC01D">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6F0159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非洲开发银行（ADB) </w:t>
            </w:r>
          </w:p>
        </w:tc>
        <w:tc>
          <w:tcPr>
            <w:tcW w:w="2169" w:type="dxa"/>
            <w:tcBorders>
              <w:top w:val="nil"/>
              <w:left w:val="nil"/>
              <w:bottom w:val="nil"/>
              <w:right w:val="nil"/>
            </w:tcBorders>
            <w:vAlign w:val="center"/>
          </w:tcPr>
          <w:p w14:paraId="46E6810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泛美开发银行（IADB) </w:t>
            </w:r>
          </w:p>
        </w:tc>
        <w:tc>
          <w:tcPr>
            <w:tcW w:w="2169" w:type="dxa"/>
            <w:tcBorders>
              <w:top w:val="nil"/>
              <w:left w:val="nil"/>
              <w:bottom w:val="nil"/>
              <w:right w:val="nil"/>
            </w:tcBorders>
            <w:vAlign w:val="center"/>
          </w:tcPr>
          <w:p w14:paraId="1C1B7EF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亚洲开发银行（ADB) </w:t>
            </w:r>
          </w:p>
        </w:tc>
        <w:tc>
          <w:tcPr>
            <w:tcW w:w="2816" w:type="dxa"/>
            <w:tcBorders>
              <w:top w:val="nil"/>
              <w:left w:val="nil"/>
              <w:bottom w:val="nil"/>
              <w:right w:val="nil"/>
            </w:tcBorders>
            <w:vAlign w:val="center"/>
          </w:tcPr>
          <w:p w14:paraId="5AEF256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欧洲复兴发展银行(EBRD)</w:t>
            </w:r>
          </w:p>
        </w:tc>
        <w:tc>
          <w:tcPr>
            <w:tcW w:w="2169" w:type="dxa"/>
            <w:tcBorders>
              <w:top w:val="nil"/>
              <w:left w:val="nil"/>
              <w:bottom w:val="nil"/>
              <w:right w:val="nil"/>
            </w:tcBorders>
            <w:vAlign w:val="center"/>
          </w:tcPr>
          <w:p w14:paraId="39DD0D1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亚洲基础设施投资银行（AIIB）</w:t>
            </w:r>
          </w:p>
        </w:tc>
        <w:tc>
          <w:tcPr>
            <w:tcW w:w="2169" w:type="dxa"/>
            <w:tcBorders>
              <w:top w:val="nil"/>
              <w:left w:val="nil"/>
              <w:bottom w:val="nil"/>
              <w:right w:val="nil"/>
            </w:tcBorders>
            <w:vAlign w:val="center"/>
          </w:tcPr>
          <w:p w14:paraId="0D2AEEB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金砖国家新开发银行（NDB）</w:t>
            </w:r>
          </w:p>
        </w:tc>
      </w:tr>
      <w:tr w14:paraId="0F90FB32">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68F803E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亚欧基金（ASEF) </w:t>
            </w:r>
          </w:p>
        </w:tc>
        <w:tc>
          <w:tcPr>
            <w:tcW w:w="2169" w:type="dxa"/>
            <w:tcBorders>
              <w:top w:val="nil"/>
              <w:left w:val="nil"/>
              <w:bottom w:val="nil"/>
              <w:right w:val="nil"/>
            </w:tcBorders>
            <w:vAlign w:val="center"/>
          </w:tcPr>
          <w:p w14:paraId="0575750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中日韩三国合作秘书处(TCS) </w:t>
            </w:r>
          </w:p>
        </w:tc>
        <w:tc>
          <w:tcPr>
            <w:tcW w:w="2169" w:type="dxa"/>
            <w:tcBorders>
              <w:top w:val="nil"/>
              <w:left w:val="nil"/>
              <w:bottom w:val="nil"/>
              <w:right w:val="nil"/>
            </w:tcBorders>
            <w:vAlign w:val="center"/>
          </w:tcPr>
          <w:p w14:paraId="428B1D6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西非开发银行（BOAD) </w:t>
            </w:r>
          </w:p>
        </w:tc>
        <w:tc>
          <w:tcPr>
            <w:tcW w:w="2816" w:type="dxa"/>
            <w:tcBorders>
              <w:top w:val="nil"/>
              <w:left w:val="nil"/>
              <w:bottom w:val="nil"/>
              <w:right w:val="nil"/>
            </w:tcBorders>
            <w:vAlign w:val="center"/>
          </w:tcPr>
          <w:p w14:paraId="4726CB8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东盟与中日韩宏观经济研究办公室（AMRO） </w:t>
            </w:r>
          </w:p>
        </w:tc>
        <w:tc>
          <w:tcPr>
            <w:tcW w:w="2169" w:type="dxa"/>
            <w:tcBorders>
              <w:top w:val="nil"/>
              <w:left w:val="nil"/>
              <w:bottom w:val="nil"/>
              <w:right w:val="nil"/>
            </w:tcBorders>
            <w:vAlign w:val="center"/>
          </w:tcPr>
          <w:p w14:paraId="64FB60A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东南非贸易与开发银行（PTA Bank） </w:t>
            </w:r>
          </w:p>
        </w:tc>
        <w:tc>
          <w:tcPr>
            <w:tcW w:w="2169" w:type="dxa"/>
            <w:tcBorders>
              <w:top w:val="nil"/>
              <w:left w:val="nil"/>
              <w:bottom w:val="nil"/>
              <w:right w:val="nil"/>
            </w:tcBorders>
            <w:vAlign w:val="center"/>
          </w:tcPr>
          <w:p w14:paraId="6C2C410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伊斯兰开发银行(IDB)</w:t>
            </w:r>
          </w:p>
        </w:tc>
      </w:tr>
      <w:tr w14:paraId="78AF2A68">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2FF0428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3F4635C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CBCC966">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52267660">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5F27C1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BB26112">
            <w:pPr>
              <w:rPr>
                <w:rFonts w:hint="eastAsia" w:ascii="仿宋" w:hAnsi="仿宋" w:eastAsia="仿宋" w:cs="仿宋"/>
                <w:color w:val="000000"/>
                <w:sz w:val="22"/>
                <w:szCs w:val="22"/>
              </w:rPr>
            </w:pPr>
          </w:p>
        </w:tc>
      </w:tr>
      <w:tr w14:paraId="3909A8CF">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6A4D64F2">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A9226DB">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8E6EA93">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4CF21EE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58CC44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1854287">
            <w:pPr>
              <w:rPr>
                <w:rFonts w:hint="eastAsia" w:ascii="仿宋" w:hAnsi="仿宋" w:eastAsia="仿宋" w:cs="仿宋"/>
                <w:color w:val="000000"/>
                <w:sz w:val="22"/>
                <w:szCs w:val="22"/>
              </w:rPr>
            </w:pPr>
          </w:p>
        </w:tc>
      </w:tr>
      <w:tr w14:paraId="16623E00">
        <w:tblPrEx>
          <w:tblCellMar>
            <w:top w:w="0" w:type="dxa"/>
            <w:left w:w="108" w:type="dxa"/>
            <w:bottom w:w="0" w:type="dxa"/>
            <w:right w:w="108" w:type="dxa"/>
          </w:tblCellMar>
        </w:tblPrEx>
        <w:trPr>
          <w:trHeight w:val="462" w:hRule="atLeast"/>
        </w:trPr>
        <w:tc>
          <w:tcPr>
            <w:tcW w:w="4473" w:type="dxa"/>
            <w:gridSpan w:val="2"/>
            <w:tcBorders>
              <w:top w:val="nil"/>
              <w:left w:val="nil"/>
              <w:bottom w:val="nil"/>
              <w:right w:val="nil"/>
            </w:tcBorders>
            <w:shd w:val="clear" w:color="auto" w:fill="FFFF00"/>
            <w:vAlign w:val="center"/>
          </w:tcPr>
          <w:p w14:paraId="3B01354D">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粮食、能源、环保、卫生、海事、航空领域</w:t>
            </w:r>
          </w:p>
        </w:tc>
        <w:tc>
          <w:tcPr>
            <w:tcW w:w="2169" w:type="dxa"/>
            <w:tcBorders>
              <w:top w:val="nil"/>
              <w:left w:val="nil"/>
              <w:bottom w:val="nil"/>
              <w:right w:val="nil"/>
            </w:tcBorders>
            <w:vAlign w:val="center"/>
          </w:tcPr>
          <w:p w14:paraId="21DDF8AF">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194DD1C2">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4974D2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67EA5A3">
            <w:pPr>
              <w:rPr>
                <w:rFonts w:hint="eastAsia" w:ascii="仿宋" w:hAnsi="仿宋" w:eastAsia="仿宋" w:cs="仿宋"/>
                <w:color w:val="000000"/>
                <w:sz w:val="22"/>
                <w:szCs w:val="22"/>
              </w:rPr>
            </w:pPr>
          </w:p>
        </w:tc>
      </w:tr>
      <w:tr w14:paraId="731556C8">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2DBBA1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世界自然保护联盟（IUCN）</w:t>
            </w:r>
          </w:p>
        </w:tc>
        <w:tc>
          <w:tcPr>
            <w:tcW w:w="2169" w:type="dxa"/>
            <w:tcBorders>
              <w:top w:val="nil"/>
              <w:left w:val="nil"/>
              <w:bottom w:val="nil"/>
              <w:right w:val="nil"/>
            </w:tcBorders>
            <w:vAlign w:val="center"/>
          </w:tcPr>
          <w:p w14:paraId="163E4CD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石油输出国组织(OPEC)</w:t>
            </w:r>
          </w:p>
        </w:tc>
        <w:tc>
          <w:tcPr>
            <w:tcW w:w="2169" w:type="dxa"/>
            <w:tcBorders>
              <w:top w:val="nil"/>
              <w:left w:val="nil"/>
              <w:bottom w:val="nil"/>
              <w:right w:val="nil"/>
            </w:tcBorders>
            <w:vAlign w:val="center"/>
          </w:tcPr>
          <w:p w14:paraId="269F4E3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全球环境基金秘书处（GEF) </w:t>
            </w:r>
          </w:p>
        </w:tc>
        <w:tc>
          <w:tcPr>
            <w:tcW w:w="2816" w:type="dxa"/>
            <w:tcBorders>
              <w:top w:val="nil"/>
              <w:left w:val="nil"/>
              <w:bottom w:val="nil"/>
              <w:right w:val="nil"/>
            </w:tcBorders>
            <w:vAlign w:val="center"/>
          </w:tcPr>
          <w:p w14:paraId="7BDAC5D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国际能源署（IEA) </w:t>
            </w:r>
          </w:p>
        </w:tc>
        <w:tc>
          <w:tcPr>
            <w:tcW w:w="2169" w:type="dxa"/>
            <w:tcBorders>
              <w:top w:val="nil"/>
              <w:left w:val="nil"/>
              <w:bottom w:val="nil"/>
              <w:right w:val="nil"/>
            </w:tcBorders>
            <w:vAlign w:val="center"/>
          </w:tcPr>
          <w:p w14:paraId="0491B6E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世界自然基金会(WWF)</w:t>
            </w:r>
          </w:p>
        </w:tc>
        <w:tc>
          <w:tcPr>
            <w:tcW w:w="2169" w:type="dxa"/>
            <w:tcBorders>
              <w:top w:val="nil"/>
              <w:left w:val="nil"/>
              <w:bottom w:val="nil"/>
              <w:right w:val="nil"/>
            </w:tcBorders>
            <w:vAlign w:val="center"/>
          </w:tcPr>
          <w:p w14:paraId="704320F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世界动物保护协会(WAP)</w:t>
            </w:r>
          </w:p>
        </w:tc>
      </w:tr>
      <w:tr w14:paraId="64957066">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6D82BB3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世界动物卫生组织（OIE) </w:t>
            </w:r>
          </w:p>
        </w:tc>
        <w:tc>
          <w:tcPr>
            <w:tcW w:w="2169" w:type="dxa"/>
            <w:tcBorders>
              <w:top w:val="nil"/>
              <w:left w:val="nil"/>
              <w:bottom w:val="nil"/>
              <w:right w:val="nil"/>
            </w:tcBorders>
            <w:vAlign w:val="center"/>
          </w:tcPr>
          <w:p w14:paraId="1F18074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生物多样性公约秘书处(CBD) </w:t>
            </w:r>
          </w:p>
        </w:tc>
        <w:tc>
          <w:tcPr>
            <w:tcW w:w="2169" w:type="dxa"/>
            <w:tcBorders>
              <w:top w:val="nil"/>
              <w:left w:val="nil"/>
              <w:bottom w:val="nil"/>
              <w:right w:val="nil"/>
            </w:tcBorders>
            <w:vAlign w:val="center"/>
          </w:tcPr>
          <w:p w14:paraId="496E217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绿色和平组织(Greenpeace)</w:t>
            </w:r>
          </w:p>
        </w:tc>
        <w:tc>
          <w:tcPr>
            <w:tcW w:w="2816" w:type="dxa"/>
            <w:tcBorders>
              <w:top w:val="nil"/>
              <w:left w:val="nil"/>
              <w:bottom w:val="nil"/>
              <w:right w:val="nil"/>
            </w:tcBorders>
            <w:vAlign w:val="center"/>
          </w:tcPr>
          <w:p w14:paraId="6643DC6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红十字会与红新月会国际联合会（IFRC) </w:t>
            </w:r>
          </w:p>
        </w:tc>
        <w:tc>
          <w:tcPr>
            <w:tcW w:w="2169" w:type="dxa"/>
            <w:tcBorders>
              <w:top w:val="nil"/>
              <w:left w:val="nil"/>
              <w:bottom w:val="nil"/>
              <w:right w:val="nil"/>
            </w:tcBorders>
            <w:vAlign w:val="center"/>
          </w:tcPr>
          <w:p w14:paraId="09C33B0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国际助产士联合会(ICM)</w:t>
            </w:r>
          </w:p>
        </w:tc>
        <w:tc>
          <w:tcPr>
            <w:tcW w:w="2169" w:type="dxa"/>
            <w:tcBorders>
              <w:top w:val="nil"/>
              <w:left w:val="nil"/>
              <w:bottom w:val="nil"/>
              <w:right w:val="nil"/>
            </w:tcBorders>
            <w:vAlign w:val="center"/>
          </w:tcPr>
          <w:p w14:paraId="455F2C7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国际山地综合发展中心(ICIMOD) </w:t>
            </w:r>
          </w:p>
        </w:tc>
      </w:tr>
      <w:tr w14:paraId="0B7C105B">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1B1AEB7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世界牙科联合会(FDI)</w:t>
            </w:r>
          </w:p>
        </w:tc>
        <w:tc>
          <w:tcPr>
            <w:tcW w:w="2169" w:type="dxa"/>
            <w:tcBorders>
              <w:top w:val="nil"/>
              <w:left w:val="nil"/>
              <w:bottom w:val="nil"/>
              <w:right w:val="nil"/>
            </w:tcBorders>
            <w:vAlign w:val="center"/>
          </w:tcPr>
          <w:p w14:paraId="1C11664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玛丽斯特普国际组织(MSI)</w:t>
            </w:r>
          </w:p>
        </w:tc>
        <w:tc>
          <w:tcPr>
            <w:tcW w:w="2169" w:type="dxa"/>
            <w:tcBorders>
              <w:top w:val="nil"/>
              <w:left w:val="nil"/>
              <w:bottom w:val="nil"/>
              <w:right w:val="nil"/>
            </w:tcBorders>
            <w:vAlign w:val="center"/>
          </w:tcPr>
          <w:p w14:paraId="582B411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国际航空运输协会（IATA）</w:t>
            </w:r>
          </w:p>
        </w:tc>
        <w:tc>
          <w:tcPr>
            <w:tcW w:w="2816" w:type="dxa"/>
            <w:tcBorders>
              <w:top w:val="nil"/>
              <w:left w:val="nil"/>
              <w:bottom w:val="nil"/>
              <w:right w:val="nil"/>
            </w:tcBorders>
            <w:vAlign w:val="center"/>
          </w:tcPr>
          <w:p w14:paraId="7CC6925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世界海鸟联盟(WSU)</w:t>
            </w:r>
          </w:p>
        </w:tc>
        <w:tc>
          <w:tcPr>
            <w:tcW w:w="2169" w:type="dxa"/>
            <w:tcBorders>
              <w:top w:val="nil"/>
              <w:left w:val="nil"/>
              <w:bottom w:val="nil"/>
              <w:right w:val="nil"/>
            </w:tcBorders>
            <w:vAlign w:val="center"/>
          </w:tcPr>
          <w:p w14:paraId="12445EF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反饥饿行动组织(AAH)</w:t>
            </w:r>
          </w:p>
        </w:tc>
        <w:tc>
          <w:tcPr>
            <w:tcW w:w="2169" w:type="dxa"/>
            <w:tcBorders>
              <w:top w:val="nil"/>
              <w:left w:val="nil"/>
              <w:bottom w:val="nil"/>
              <w:right w:val="nil"/>
            </w:tcBorders>
            <w:vAlign w:val="center"/>
          </w:tcPr>
          <w:p w14:paraId="444AA2C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世界厕所组织(WTO)</w:t>
            </w:r>
          </w:p>
        </w:tc>
      </w:tr>
      <w:tr w14:paraId="38D278F9">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D5281B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国际玉米小麦改良中心(CIMMYT)</w:t>
            </w:r>
          </w:p>
        </w:tc>
        <w:tc>
          <w:tcPr>
            <w:tcW w:w="2169" w:type="dxa"/>
            <w:tcBorders>
              <w:top w:val="nil"/>
              <w:left w:val="nil"/>
              <w:bottom w:val="nil"/>
              <w:right w:val="nil"/>
            </w:tcBorders>
            <w:vAlign w:val="center"/>
          </w:tcPr>
          <w:p w14:paraId="0759E35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国际植物新品种保护联盟(UPOV)</w:t>
            </w:r>
          </w:p>
        </w:tc>
        <w:tc>
          <w:tcPr>
            <w:tcW w:w="2169" w:type="dxa"/>
            <w:tcBorders>
              <w:top w:val="nil"/>
              <w:left w:val="nil"/>
              <w:bottom w:val="nil"/>
              <w:right w:val="nil"/>
            </w:tcBorders>
            <w:vAlign w:val="center"/>
          </w:tcPr>
          <w:p w14:paraId="585E37AB">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1B763293">
            <w:pPr>
              <w:rPr>
                <w:rFonts w:hint="eastAsia" w:ascii="仿宋" w:hAnsi="仿宋" w:eastAsia="仿宋" w:cs="仿宋"/>
                <w:color w:val="FF0000"/>
                <w:sz w:val="22"/>
                <w:szCs w:val="22"/>
              </w:rPr>
            </w:pPr>
          </w:p>
        </w:tc>
        <w:tc>
          <w:tcPr>
            <w:tcW w:w="2169" w:type="dxa"/>
            <w:tcBorders>
              <w:top w:val="nil"/>
              <w:left w:val="nil"/>
              <w:bottom w:val="nil"/>
              <w:right w:val="nil"/>
            </w:tcBorders>
            <w:vAlign w:val="center"/>
          </w:tcPr>
          <w:p w14:paraId="37F041D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1444B94">
            <w:pPr>
              <w:rPr>
                <w:rFonts w:hint="eastAsia" w:ascii="仿宋" w:hAnsi="仿宋" w:eastAsia="仿宋" w:cs="仿宋"/>
                <w:color w:val="000000"/>
                <w:sz w:val="22"/>
                <w:szCs w:val="22"/>
              </w:rPr>
            </w:pPr>
          </w:p>
        </w:tc>
      </w:tr>
      <w:tr w14:paraId="655F901E">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58B555A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28FBC9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4FBF74D">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07299832">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B4EEC82">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6F9AB6E">
            <w:pPr>
              <w:rPr>
                <w:rFonts w:hint="eastAsia" w:ascii="仿宋" w:hAnsi="仿宋" w:eastAsia="仿宋" w:cs="仿宋"/>
                <w:color w:val="000000"/>
                <w:sz w:val="22"/>
                <w:szCs w:val="22"/>
              </w:rPr>
            </w:pPr>
          </w:p>
        </w:tc>
      </w:tr>
      <w:tr w14:paraId="5F23B826">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29436587">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FB0BD70">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A202DF9">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46AC6A2F">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6C1F6A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9A543E7">
            <w:pPr>
              <w:rPr>
                <w:rFonts w:hint="eastAsia" w:ascii="仿宋" w:hAnsi="仿宋" w:eastAsia="仿宋" w:cs="仿宋"/>
                <w:color w:val="000000"/>
                <w:sz w:val="22"/>
                <w:szCs w:val="22"/>
              </w:rPr>
            </w:pPr>
          </w:p>
        </w:tc>
      </w:tr>
      <w:tr w14:paraId="6D6F16EC">
        <w:tblPrEx>
          <w:tblCellMar>
            <w:top w:w="0" w:type="dxa"/>
            <w:left w:w="108" w:type="dxa"/>
            <w:bottom w:w="0" w:type="dxa"/>
            <w:right w:w="108" w:type="dxa"/>
          </w:tblCellMar>
        </w:tblPrEx>
        <w:trPr>
          <w:trHeight w:val="480" w:hRule="atLeast"/>
        </w:trPr>
        <w:tc>
          <w:tcPr>
            <w:tcW w:w="2304" w:type="dxa"/>
            <w:tcBorders>
              <w:top w:val="nil"/>
              <w:left w:val="nil"/>
              <w:bottom w:val="nil"/>
              <w:right w:val="nil"/>
            </w:tcBorders>
            <w:shd w:val="clear" w:color="auto" w:fill="FFFF00"/>
            <w:vAlign w:val="center"/>
          </w:tcPr>
          <w:p w14:paraId="314F5661">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安全、法律领域</w:t>
            </w:r>
          </w:p>
        </w:tc>
        <w:tc>
          <w:tcPr>
            <w:tcW w:w="2169" w:type="dxa"/>
            <w:tcBorders>
              <w:top w:val="nil"/>
              <w:left w:val="nil"/>
              <w:bottom w:val="nil"/>
              <w:right w:val="nil"/>
            </w:tcBorders>
            <w:vAlign w:val="center"/>
          </w:tcPr>
          <w:p w14:paraId="05277132">
            <w:pPr>
              <w:rPr>
                <w:rFonts w:hint="eastAsia" w:ascii="仿宋" w:hAnsi="仿宋" w:eastAsia="仿宋" w:cs="仿宋"/>
                <w:b/>
                <w:bCs/>
                <w:color w:val="000000"/>
                <w:sz w:val="24"/>
              </w:rPr>
            </w:pPr>
          </w:p>
        </w:tc>
        <w:tc>
          <w:tcPr>
            <w:tcW w:w="2169" w:type="dxa"/>
            <w:tcBorders>
              <w:top w:val="nil"/>
              <w:left w:val="nil"/>
              <w:bottom w:val="nil"/>
              <w:right w:val="nil"/>
            </w:tcBorders>
            <w:vAlign w:val="center"/>
          </w:tcPr>
          <w:p w14:paraId="469374B7">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45676CCB">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7942B3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0789EB1">
            <w:pPr>
              <w:rPr>
                <w:rFonts w:hint="eastAsia" w:ascii="仿宋" w:hAnsi="仿宋" w:eastAsia="仿宋" w:cs="仿宋"/>
                <w:color w:val="000000"/>
                <w:sz w:val="22"/>
                <w:szCs w:val="22"/>
              </w:rPr>
            </w:pPr>
          </w:p>
        </w:tc>
      </w:tr>
      <w:tr w14:paraId="54B155C8">
        <w:tblPrEx>
          <w:tblCellMar>
            <w:top w:w="0" w:type="dxa"/>
            <w:left w:w="108" w:type="dxa"/>
            <w:bottom w:w="0" w:type="dxa"/>
            <w:right w:w="108" w:type="dxa"/>
          </w:tblCellMar>
        </w:tblPrEx>
        <w:trPr>
          <w:trHeight w:val="840" w:hRule="atLeast"/>
        </w:trPr>
        <w:tc>
          <w:tcPr>
            <w:tcW w:w="2304" w:type="dxa"/>
            <w:tcBorders>
              <w:top w:val="nil"/>
              <w:left w:val="nil"/>
              <w:bottom w:val="nil"/>
              <w:right w:val="nil"/>
            </w:tcBorders>
            <w:vAlign w:val="center"/>
          </w:tcPr>
          <w:p w14:paraId="4160F4D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国际刑事警察组织（INTERPOL）/国际刑警组织（ICPO） </w:t>
            </w:r>
          </w:p>
        </w:tc>
        <w:tc>
          <w:tcPr>
            <w:tcW w:w="2169" w:type="dxa"/>
            <w:tcBorders>
              <w:top w:val="nil"/>
              <w:left w:val="nil"/>
              <w:bottom w:val="nil"/>
              <w:right w:val="nil"/>
            </w:tcBorders>
            <w:vAlign w:val="center"/>
          </w:tcPr>
          <w:p w14:paraId="68F9EAE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国际发展法律组织（IDLO） </w:t>
            </w:r>
          </w:p>
        </w:tc>
        <w:tc>
          <w:tcPr>
            <w:tcW w:w="2169" w:type="dxa"/>
            <w:tcBorders>
              <w:top w:val="nil"/>
              <w:left w:val="nil"/>
              <w:bottom w:val="nil"/>
              <w:right w:val="nil"/>
            </w:tcBorders>
            <w:vAlign w:val="center"/>
          </w:tcPr>
          <w:p w14:paraId="1FF8F43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国际统一司法协会(UNIDROIT) </w:t>
            </w:r>
          </w:p>
        </w:tc>
        <w:tc>
          <w:tcPr>
            <w:tcW w:w="2816" w:type="dxa"/>
            <w:tcBorders>
              <w:top w:val="nil"/>
              <w:left w:val="nil"/>
              <w:bottom w:val="nil"/>
              <w:right w:val="nil"/>
            </w:tcBorders>
            <w:vAlign w:val="center"/>
          </w:tcPr>
          <w:p w14:paraId="3647738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国际搜救卫星组织（COSPAS-SARSAT） </w:t>
            </w:r>
          </w:p>
        </w:tc>
        <w:tc>
          <w:tcPr>
            <w:tcW w:w="2169" w:type="dxa"/>
            <w:tcBorders>
              <w:top w:val="nil"/>
              <w:left w:val="nil"/>
              <w:bottom w:val="nil"/>
              <w:right w:val="nil"/>
            </w:tcBorders>
            <w:vAlign w:val="center"/>
          </w:tcPr>
          <w:p w14:paraId="32176BB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国际法学家委员会(ICJ)</w:t>
            </w:r>
          </w:p>
        </w:tc>
        <w:tc>
          <w:tcPr>
            <w:tcW w:w="2169" w:type="dxa"/>
            <w:tcBorders>
              <w:top w:val="nil"/>
              <w:left w:val="nil"/>
              <w:bottom w:val="nil"/>
              <w:right w:val="nil"/>
            </w:tcBorders>
            <w:vAlign w:val="center"/>
          </w:tcPr>
          <w:p w14:paraId="69AD0C8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北大西洋公约组织（NATO）</w:t>
            </w:r>
          </w:p>
        </w:tc>
      </w:tr>
      <w:tr w14:paraId="7293BA4E">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70E11E5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各国议会联盟（IPU） </w:t>
            </w:r>
          </w:p>
        </w:tc>
        <w:tc>
          <w:tcPr>
            <w:tcW w:w="2169" w:type="dxa"/>
            <w:tcBorders>
              <w:top w:val="nil"/>
              <w:left w:val="nil"/>
              <w:bottom w:val="nil"/>
              <w:right w:val="nil"/>
            </w:tcBorders>
            <w:vAlign w:val="center"/>
          </w:tcPr>
          <w:p w14:paraId="72151E4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国际船级社协会（IACS） </w:t>
            </w:r>
          </w:p>
        </w:tc>
        <w:tc>
          <w:tcPr>
            <w:tcW w:w="2169" w:type="dxa"/>
            <w:tcBorders>
              <w:top w:val="nil"/>
              <w:left w:val="nil"/>
              <w:bottom w:val="nil"/>
              <w:right w:val="nil"/>
            </w:tcBorders>
            <w:vAlign w:val="center"/>
          </w:tcPr>
          <w:p w14:paraId="024D962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亚洲船级社协会（ACS）</w:t>
            </w:r>
          </w:p>
        </w:tc>
        <w:tc>
          <w:tcPr>
            <w:tcW w:w="2816" w:type="dxa"/>
            <w:tcBorders>
              <w:top w:val="nil"/>
              <w:left w:val="nil"/>
              <w:bottom w:val="nil"/>
              <w:right w:val="nil"/>
            </w:tcBorders>
            <w:vAlign w:val="center"/>
          </w:tcPr>
          <w:p w14:paraId="2DBE4BD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亚非法律协商组织(AALCO)</w:t>
            </w:r>
          </w:p>
        </w:tc>
        <w:tc>
          <w:tcPr>
            <w:tcW w:w="2169" w:type="dxa"/>
            <w:tcBorders>
              <w:top w:val="nil"/>
              <w:left w:val="nil"/>
              <w:bottom w:val="nil"/>
              <w:right w:val="nil"/>
            </w:tcBorders>
            <w:vAlign w:val="center"/>
          </w:tcPr>
          <w:p w14:paraId="7FFB2DC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4DCC67C">
            <w:pPr>
              <w:rPr>
                <w:rFonts w:hint="eastAsia" w:ascii="仿宋" w:hAnsi="仿宋" w:eastAsia="仿宋" w:cs="仿宋"/>
                <w:color w:val="000000"/>
                <w:sz w:val="22"/>
                <w:szCs w:val="22"/>
              </w:rPr>
            </w:pPr>
          </w:p>
        </w:tc>
      </w:tr>
      <w:tr w14:paraId="62811E0A">
        <w:tblPrEx>
          <w:tblCellMar>
            <w:top w:w="0" w:type="dxa"/>
            <w:left w:w="108" w:type="dxa"/>
            <w:bottom w:w="0" w:type="dxa"/>
            <w:right w:w="108" w:type="dxa"/>
          </w:tblCellMar>
        </w:tblPrEx>
        <w:trPr>
          <w:trHeight w:val="439" w:hRule="atLeast"/>
        </w:trPr>
        <w:tc>
          <w:tcPr>
            <w:tcW w:w="2304" w:type="dxa"/>
            <w:tcBorders>
              <w:top w:val="nil"/>
              <w:left w:val="nil"/>
              <w:bottom w:val="nil"/>
              <w:right w:val="nil"/>
            </w:tcBorders>
            <w:vAlign w:val="center"/>
          </w:tcPr>
          <w:p w14:paraId="343C89AF">
            <w:pPr>
              <w:rPr>
                <w:rFonts w:hint="eastAsia" w:ascii="仿宋" w:hAnsi="仿宋" w:eastAsia="仿宋" w:cs="仿宋"/>
                <w:color w:val="FF0000"/>
                <w:sz w:val="22"/>
                <w:szCs w:val="22"/>
              </w:rPr>
            </w:pPr>
          </w:p>
        </w:tc>
        <w:tc>
          <w:tcPr>
            <w:tcW w:w="2169" w:type="dxa"/>
            <w:tcBorders>
              <w:top w:val="nil"/>
              <w:left w:val="nil"/>
              <w:bottom w:val="nil"/>
              <w:right w:val="nil"/>
            </w:tcBorders>
            <w:vAlign w:val="center"/>
          </w:tcPr>
          <w:p w14:paraId="0C48C71E">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52284AD">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24C4DAB6">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506FCB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6F8E16D">
            <w:pPr>
              <w:rPr>
                <w:rFonts w:hint="eastAsia" w:ascii="仿宋" w:hAnsi="仿宋" w:eastAsia="仿宋" w:cs="仿宋"/>
                <w:color w:val="000000"/>
                <w:sz w:val="22"/>
                <w:szCs w:val="22"/>
              </w:rPr>
            </w:pPr>
          </w:p>
        </w:tc>
      </w:tr>
      <w:tr w14:paraId="3B9B5171">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479089E2">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574891C6">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8D9883B">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52E58BDB">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381E3D8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FC658FD">
            <w:pPr>
              <w:rPr>
                <w:rFonts w:hint="eastAsia" w:ascii="仿宋" w:hAnsi="仿宋" w:eastAsia="仿宋" w:cs="仿宋"/>
                <w:color w:val="000000"/>
                <w:sz w:val="22"/>
                <w:szCs w:val="22"/>
              </w:rPr>
            </w:pPr>
          </w:p>
        </w:tc>
      </w:tr>
      <w:tr w14:paraId="170E1013">
        <w:tblPrEx>
          <w:tblCellMar>
            <w:top w:w="0" w:type="dxa"/>
            <w:left w:w="108" w:type="dxa"/>
            <w:bottom w:w="0" w:type="dxa"/>
            <w:right w:w="108" w:type="dxa"/>
          </w:tblCellMar>
        </w:tblPrEx>
        <w:trPr>
          <w:trHeight w:val="420" w:hRule="atLeast"/>
        </w:trPr>
        <w:tc>
          <w:tcPr>
            <w:tcW w:w="2304" w:type="dxa"/>
            <w:tcBorders>
              <w:top w:val="nil"/>
              <w:left w:val="nil"/>
              <w:bottom w:val="nil"/>
              <w:right w:val="nil"/>
            </w:tcBorders>
            <w:shd w:val="clear" w:color="auto" w:fill="FFFF00"/>
            <w:vAlign w:val="center"/>
          </w:tcPr>
          <w:p w14:paraId="02162EF7">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学科、科技合作领域</w:t>
            </w:r>
          </w:p>
        </w:tc>
        <w:tc>
          <w:tcPr>
            <w:tcW w:w="2169" w:type="dxa"/>
            <w:tcBorders>
              <w:top w:val="nil"/>
              <w:left w:val="nil"/>
              <w:bottom w:val="nil"/>
              <w:right w:val="nil"/>
            </w:tcBorders>
            <w:vAlign w:val="center"/>
          </w:tcPr>
          <w:p w14:paraId="190F35E4">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CBC3F60">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6E4762CA">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5A069EE">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30D623F2">
            <w:pPr>
              <w:rPr>
                <w:rFonts w:hint="eastAsia" w:ascii="仿宋" w:hAnsi="仿宋" w:eastAsia="仿宋" w:cs="仿宋"/>
                <w:color w:val="000000"/>
                <w:sz w:val="22"/>
                <w:szCs w:val="22"/>
              </w:rPr>
            </w:pPr>
          </w:p>
        </w:tc>
      </w:tr>
      <w:tr w14:paraId="10B7CC3A">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47BA2BC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亚太空间合作组织（APSCO） </w:t>
            </w:r>
          </w:p>
        </w:tc>
        <w:tc>
          <w:tcPr>
            <w:tcW w:w="2169" w:type="dxa"/>
            <w:tcBorders>
              <w:top w:val="nil"/>
              <w:left w:val="nil"/>
              <w:bottom w:val="nil"/>
              <w:right w:val="nil"/>
            </w:tcBorders>
            <w:vAlign w:val="center"/>
          </w:tcPr>
          <w:p w14:paraId="52023E0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国际科学理事会（ICSU） </w:t>
            </w:r>
          </w:p>
        </w:tc>
        <w:tc>
          <w:tcPr>
            <w:tcW w:w="2169" w:type="dxa"/>
            <w:tcBorders>
              <w:top w:val="nil"/>
              <w:left w:val="nil"/>
              <w:bottom w:val="nil"/>
              <w:right w:val="nil"/>
            </w:tcBorders>
            <w:vAlign w:val="center"/>
          </w:tcPr>
          <w:p w14:paraId="121E20B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世界工程组织联合会（WFEO） </w:t>
            </w:r>
          </w:p>
        </w:tc>
        <w:tc>
          <w:tcPr>
            <w:tcW w:w="2816" w:type="dxa"/>
            <w:tcBorders>
              <w:top w:val="nil"/>
              <w:left w:val="nil"/>
              <w:bottom w:val="nil"/>
              <w:right w:val="nil"/>
            </w:tcBorders>
            <w:vAlign w:val="center"/>
          </w:tcPr>
          <w:p w14:paraId="1946173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国际天文学联合会(IAU)</w:t>
            </w:r>
          </w:p>
        </w:tc>
        <w:tc>
          <w:tcPr>
            <w:tcW w:w="2169" w:type="dxa"/>
            <w:tcBorders>
              <w:top w:val="nil"/>
              <w:left w:val="nil"/>
              <w:bottom w:val="nil"/>
              <w:right w:val="nil"/>
            </w:tcBorders>
            <w:vAlign w:val="center"/>
          </w:tcPr>
          <w:p w14:paraId="3D96029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地球观测组织（GEO） </w:t>
            </w:r>
          </w:p>
        </w:tc>
        <w:tc>
          <w:tcPr>
            <w:tcW w:w="2169" w:type="dxa"/>
            <w:tcBorders>
              <w:top w:val="nil"/>
              <w:left w:val="nil"/>
              <w:bottom w:val="nil"/>
              <w:right w:val="nil"/>
            </w:tcBorders>
            <w:vAlign w:val="center"/>
          </w:tcPr>
          <w:p w14:paraId="4DDA39A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国际计量局(BIPM)</w:t>
            </w:r>
          </w:p>
        </w:tc>
      </w:tr>
      <w:tr w14:paraId="30EB3178">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023F061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国际基础与临床药理学联合会（IUPHAR） </w:t>
            </w:r>
          </w:p>
        </w:tc>
        <w:tc>
          <w:tcPr>
            <w:tcW w:w="2169" w:type="dxa"/>
            <w:tcBorders>
              <w:top w:val="nil"/>
              <w:left w:val="nil"/>
              <w:bottom w:val="nil"/>
              <w:right w:val="nil"/>
            </w:tcBorders>
            <w:vAlign w:val="center"/>
          </w:tcPr>
          <w:p w14:paraId="576F66D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国际热核聚变试验堆组织（ITER） </w:t>
            </w:r>
          </w:p>
        </w:tc>
        <w:tc>
          <w:tcPr>
            <w:tcW w:w="2169" w:type="dxa"/>
            <w:tcBorders>
              <w:top w:val="nil"/>
              <w:left w:val="nil"/>
              <w:bottom w:val="nil"/>
              <w:right w:val="nil"/>
            </w:tcBorders>
            <w:vAlign w:val="center"/>
          </w:tcPr>
          <w:p w14:paraId="352EAAB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亚太空间合作组织（APSCO） </w:t>
            </w:r>
          </w:p>
        </w:tc>
        <w:tc>
          <w:tcPr>
            <w:tcW w:w="2816" w:type="dxa"/>
            <w:tcBorders>
              <w:top w:val="nil"/>
              <w:left w:val="nil"/>
              <w:bottom w:val="nil"/>
              <w:right w:val="nil"/>
            </w:tcBorders>
            <w:vAlign w:val="center"/>
          </w:tcPr>
          <w:p w14:paraId="47FB3FF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国际数学联盟（IMU） </w:t>
            </w:r>
          </w:p>
        </w:tc>
        <w:tc>
          <w:tcPr>
            <w:tcW w:w="2169" w:type="dxa"/>
            <w:tcBorders>
              <w:top w:val="nil"/>
              <w:left w:val="nil"/>
              <w:bottom w:val="nil"/>
              <w:right w:val="nil"/>
            </w:tcBorders>
            <w:vAlign w:val="center"/>
          </w:tcPr>
          <w:p w14:paraId="1A270D7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太平洋科学协会(PSA)</w:t>
            </w:r>
          </w:p>
        </w:tc>
        <w:tc>
          <w:tcPr>
            <w:tcW w:w="2169" w:type="dxa"/>
            <w:tcBorders>
              <w:top w:val="nil"/>
              <w:left w:val="nil"/>
              <w:bottom w:val="nil"/>
              <w:right w:val="nil"/>
            </w:tcBorders>
            <w:vAlign w:val="center"/>
          </w:tcPr>
          <w:p w14:paraId="29E4050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国际脑研究组织（IBRO） </w:t>
            </w:r>
          </w:p>
        </w:tc>
      </w:tr>
      <w:tr w14:paraId="18AADC46">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766FE9A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国际电工委员会（IEC） </w:t>
            </w:r>
          </w:p>
        </w:tc>
        <w:tc>
          <w:tcPr>
            <w:tcW w:w="2169" w:type="dxa"/>
            <w:tcBorders>
              <w:top w:val="nil"/>
              <w:left w:val="nil"/>
              <w:bottom w:val="nil"/>
              <w:right w:val="nil"/>
            </w:tcBorders>
            <w:vAlign w:val="center"/>
          </w:tcPr>
          <w:p w14:paraId="4202C0F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国际战略研究所(IISS)</w:t>
            </w:r>
          </w:p>
        </w:tc>
        <w:tc>
          <w:tcPr>
            <w:tcW w:w="2169" w:type="dxa"/>
            <w:tcBorders>
              <w:top w:val="nil"/>
              <w:left w:val="nil"/>
              <w:bottom w:val="nil"/>
              <w:right w:val="nil"/>
            </w:tcBorders>
            <w:vAlign w:val="center"/>
          </w:tcPr>
          <w:p w14:paraId="559508B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国际理论与应用力学联合会（IUTAM） </w:t>
            </w:r>
          </w:p>
        </w:tc>
        <w:tc>
          <w:tcPr>
            <w:tcW w:w="2816" w:type="dxa"/>
            <w:tcBorders>
              <w:top w:val="nil"/>
              <w:left w:val="nil"/>
              <w:bottom w:val="nil"/>
              <w:right w:val="nil"/>
            </w:tcBorders>
            <w:vAlign w:val="center"/>
          </w:tcPr>
          <w:p w14:paraId="62B060F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国际纯粹与应用生物物理联合会（IUPAB） </w:t>
            </w:r>
          </w:p>
        </w:tc>
        <w:tc>
          <w:tcPr>
            <w:tcW w:w="2169" w:type="dxa"/>
            <w:tcBorders>
              <w:top w:val="nil"/>
              <w:left w:val="nil"/>
              <w:bottom w:val="nil"/>
              <w:right w:val="nil"/>
            </w:tcBorders>
            <w:vAlign w:val="center"/>
          </w:tcPr>
          <w:p w14:paraId="165AB52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国际纯粹与应用化学联合会（IUPAC） </w:t>
            </w:r>
          </w:p>
        </w:tc>
        <w:tc>
          <w:tcPr>
            <w:tcW w:w="2169" w:type="dxa"/>
            <w:tcBorders>
              <w:top w:val="nil"/>
              <w:left w:val="nil"/>
              <w:bottom w:val="nil"/>
              <w:right w:val="nil"/>
            </w:tcBorders>
            <w:vAlign w:val="center"/>
          </w:tcPr>
          <w:p w14:paraId="19BD7AD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国际纯粹与应用物理联合会（IUPAP） </w:t>
            </w:r>
          </w:p>
        </w:tc>
      </w:tr>
      <w:tr w14:paraId="457154C4">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46502A5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国际遗传工程和生物技术中心（ICGEB) </w:t>
            </w:r>
          </w:p>
        </w:tc>
        <w:tc>
          <w:tcPr>
            <w:tcW w:w="2169" w:type="dxa"/>
            <w:tcBorders>
              <w:top w:val="nil"/>
              <w:left w:val="nil"/>
              <w:bottom w:val="nil"/>
              <w:right w:val="nil"/>
            </w:tcBorders>
            <w:vAlign w:val="center"/>
          </w:tcPr>
          <w:p w14:paraId="1CCA8E4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亚太工程学会联合会（FEIAP） </w:t>
            </w:r>
          </w:p>
        </w:tc>
        <w:tc>
          <w:tcPr>
            <w:tcW w:w="2169" w:type="dxa"/>
            <w:tcBorders>
              <w:top w:val="nil"/>
              <w:left w:val="nil"/>
              <w:bottom w:val="nil"/>
              <w:right w:val="nil"/>
            </w:tcBorders>
            <w:vAlign w:val="center"/>
          </w:tcPr>
          <w:p w14:paraId="0811702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国际米制公约组织（BIPM） </w:t>
            </w:r>
          </w:p>
        </w:tc>
        <w:tc>
          <w:tcPr>
            <w:tcW w:w="2816" w:type="dxa"/>
            <w:tcBorders>
              <w:top w:val="nil"/>
              <w:left w:val="nil"/>
              <w:bottom w:val="nil"/>
              <w:right w:val="nil"/>
            </w:tcBorders>
            <w:vAlign w:val="center"/>
          </w:tcPr>
          <w:p w14:paraId="2944C0A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国际能效合作伙伴关系（IPEEC) </w:t>
            </w:r>
          </w:p>
        </w:tc>
        <w:tc>
          <w:tcPr>
            <w:tcW w:w="2169" w:type="dxa"/>
            <w:tcBorders>
              <w:top w:val="nil"/>
              <w:left w:val="nil"/>
              <w:bottom w:val="nil"/>
              <w:right w:val="nil"/>
            </w:tcBorders>
            <w:vAlign w:val="center"/>
          </w:tcPr>
          <w:p w14:paraId="0D123E1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亚洲科学理事会(SCA)</w:t>
            </w:r>
          </w:p>
        </w:tc>
        <w:tc>
          <w:tcPr>
            <w:tcW w:w="2169" w:type="dxa"/>
            <w:tcBorders>
              <w:top w:val="nil"/>
              <w:left w:val="nil"/>
              <w:bottom w:val="nil"/>
              <w:right w:val="nil"/>
            </w:tcBorders>
            <w:vAlign w:val="center"/>
          </w:tcPr>
          <w:p w14:paraId="263575E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国际林业研究组织联盟（IUFRO） </w:t>
            </w:r>
          </w:p>
        </w:tc>
      </w:tr>
      <w:tr w14:paraId="098CB5AC">
        <w:tblPrEx>
          <w:tblCellMar>
            <w:top w:w="0" w:type="dxa"/>
            <w:left w:w="108" w:type="dxa"/>
            <w:bottom w:w="0" w:type="dxa"/>
            <w:right w:w="108" w:type="dxa"/>
          </w:tblCellMar>
        </w:tblPrEx>
        <w:trPr>
          <w:trHeight w:val="600" w:hRule="atLeast"/>
        </w:trPr>
        <w:tc>
          <w:tcPr>
            <w:tcW w:w="2304" w:type="dxa"/>
            <w:tcBorders>
              <w:top w:val="nil"/>
              <w:left w:val="nil"/>
              <w:bottom w:val="nil"/>
              <w:right w:val="nil"/>
            </w:tcBorders>
            <w:vAlign w:val="center"/>
          </w:tcPr>
          <w:p w14:paraId="7A8CC6D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国际地理联合会（IGU） </w:t>
            </w:r>
          </w:p>
        </w:tc>
        <w:tc>
          <w:tcPr>
            <w:tcW w:w="2169" w:type="dxa"/>
            <w:tcBorders>
              <w:top w:val="nil"/>
              <w:left w:val="nil"/>
              <w:bottom w:val="nil"/>
              <w:right w:val="nil"/>
            </w:tcBorders>
            <w:vAlign w:val="center"/>
          </w:tcPr>
          <w:p w14:paraId="5D4A2AB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国际生理科学联合会（IUPS） </w:t>
            </w:r>
          </w:p>
        </w:tc>
        <w:tc>
          <w:tcPr>
            <w:tcW w:w="2169" w:type="dxa"/>
            <w:tcBorders>
              <w:top w:val="nil"/>
              <w:left w:val="nil"/>
              <w:bottom w:val="nil"/>
              <w:right w:val="nil"/>
            </w:tcBorders>
            <w:vAlign w:val="center"/>
          </w:tcPr>
          <w:p w14:paraId="73E52A7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国际天文学联合会（IAU） </w:t>
            </w:r>
          </w:p>
        </w:tc>
        <w:tc>
          <w:tcPr>
            <w:tcW w:w="2816" w:type="dxa"/>
            <w:tcBorders>
              <w:top w:val="nil"/>
              <w:left w:val="nil"/>
              <w:bottom w:val="nil"/>
              <w:right w:val="nil"/>
            </w:tcBorders>
            <w:vAlign w:val="center"/>
          </w:tcPr>
          <w:p w14:paraId="3DE9D38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国际历史协会（ICHS)</w:t>
            </w:r>
          </w:p>
        </w:tc>
        <w:tc>
          <w:tcPr>
            <w:tcW w:w="2169" w:type="dxa"/>
            <w:tcBorders>
              <w:top w:val="nil"/>
              <w:left w:val="nil"/>
              <w:bottom w:val="nil"/>
              <w:right w:val="nil"/>
            </w:tcBorders>
            <w:vAlign w:val="center"/>
          </w:tcPr>
          <w:p w14:paraId="74AC9C3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国际材料研究学会联合会（IUMRS） </w:t>
            </w:r>
          </w:p>
        </w:tc>
        <w:tc>
          <w:tcPr>
            <w:tcW w:w="2169" w:type="dxa"/>
            <w:tcBorders>
              <w:top w:val="nil"/>
              <w:left w:val="nil"/>
              <w:bottom w:val="nil"/>
              <w:right w:val="nil"/>
            </w:tcBorders>
            <w:vAlign w:val="center"/>
          </w:tcPr>
          <w:p w14:paraId="3C813AB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国际免疫学联合会（IUIS）</w:t>
            </w:r>
          </w:p>
        </w:tc>
      </w:tr>
      <w:tr w14:paraId="275595D8">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0533DC0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国际生物科学联合会（IUBS） </w:t>
            </w:r>
          </w:p>
        </w:tc>
        <w:tc>
          <w:tcPr>
            <w:tcW w:w="2169" w:type="dxa"/>
            <w:tcBorders>
              <w:top w:val="nil"/>
              <w:left w:val="nil"/>
              <w:bottom w:val="nil"/>
              <w:right w:val="nil"/>
            </w:tcBorders>
            <w:vAlign w:val="center"/>
          </w:tcPr>
          <w:p w14:paraId="7BBEE73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国际晶体学联合会（IUCr） </w:t>
            </w:r>
          </w:p>
        </w:tc>
        <w:tc>
          <w:tcPr>
            <w:tcW w:w="2169" w:type="dxa"/>
            <w:tcBorders>
              <w:top w:val="nil"/>
              <w:left w:val="nil"/>
              <w:bottom w:val="nil"/>
              <w:right w:val="nil"/>
            </w:tcBorders>
            <w:vAlign w:val="center"/>
          </w:tcPr>
          <w:p w14:paraId="1C8DF88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国际摄影测量与遥感学会（ISPRS） </w:t>
            </w:r>
          </w:p>
        </w:tc>
        <w:tc>
          <w:tcPr>
            <w:tcW w:w="2816" w:type="dxa"/>
            <w:tcBorders>
              <w:top w:val="nil"/>
              <w:left w:val="nil"/>
              <w:bottom w:val="nil"/>
              <w:right w:val="nil"/>
            </w:tcBorders>
            <w:vAlign w:val="center"/>
          </w:tcPr>
          <w:p w14:paraId="0EA22E1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国际生物化学与分子生物学联盟（IUBMB） </w:t>
            </w:r>
          </w:p>
        </w:tc>
        <w:tc>
          <w:tcPr>
            <w:tcW w:w="2169" w:type="dxa"/>
            <w:tcBorders>
              <w:top w:val="nil"/>
              <w:left w:val="nil"/>
              <w:bottom w:val="nil"/>
              <w:right w:val="nil"/>
            </w:tcBorders>
            <w:vAlign w:val="center"/>
          </w:tcPr>
          <w:p w14:paraId="6CC2B96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国际微生物学会联合会（IUMS） </w:t>
            </w:r>
          </w:p>
        </w:tc>
        <w:tc>
          <w:tcPr>
            <w:tcW w:w="2169" w:type="dxa"/>
            <w:tcBorders>
              <w:top w:val="nil"/>
              <w:left w:val="nil"/>
              <w:bottom w:val="nil"/>
              <w:right w:val="nil"/>
            </w:tcBorders>
            <w:vAlign w:val="center"/>
          </w:tcPr>
          <w:p w14:paraId="3C1CAB6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国际营养科学联合会（IUNS） </w:t>
            </w:r>
          </w:p>
        </w:tc>
      </w:tr>
      <w:tr w14:paraId="09D34CFA">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154B802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国际大地测量与地球物理学联合会（IUGG） </w:t>
            </w:r>
          </w:p>
        </w:tc>
        <w:tc>
          <w:tcPr>
            <w:tcW w:w="2169" w:type="dxa"/>
            <w:tcBorders>
              <w:top w:val="nil"/>
              <w:left w:val="nil"/>
              <w:bottom w:val="nil"/>
              <w:right w:val="nil"/>
            </w:tcBorders>
            <w:vAlign w:val="center"/>
          </w:tcPr>
          <w:p w14:paraId="04A4F12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国际地质科学联合会（IUGS） </w:t>
            </w:r>
          </w:p>
        </w:tc>
        <w:tc>
          <w:tcPr>
            <w:tcW w:w="2169" w:type="dxa"/>
            <w:tcBorders>
              <w:top w:val="nil"/>
              <w:left w:val="nil"/>
              <w:bottom w:val="nil"/>
              <w:right w:val="nil"/>
            </w:tcBorders>
            <w:vAlign w:val="center"/>
          </w:tcPr>
          <w:p w14:paraId="52643EB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国际心理科学联合会（IUPsyS） </w:t>
            </w:r>
          </w:p>
        </w:tc>
        <w:tc>
          <w:tcPr>
            <w:tcW w:w="2816" w:type="dxa"/>
            <w:tcBorders>
              <w:top w:val="nil"/>
              <w:left w:val="nil"/>
              <w:bottom w:val="nil"/>
              <w:right w:val="nil"/>
            </w:tcBorders>
            <w:vAlign w:val="center"/>
          </w:tcPr>
          <w:p w14:paraId="470DE70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国际食品科技联盟（IUFoST） </w:t>
            </w:r>
          </w:p>
        </w:tc>
        <w:tc>
          <w:tcPr>
            <w:tcW w:w="2169" w:type="dxa"/>
            <w:tcBorders>
              <w:top w:val="nil"/>
              <w:left w:val="nil"/>
              <w:bottom w:val="nil"/>
              <w:right w:val="nil"/>
            </w:tcBorders>
            <w:vAlign w:val="center"/>
          </w:tcPr>
          <w:p w14:paraId="57AEC69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国际无线电科学联盟（URSI） </w:t>
            </w:r>
          </w:p>
        </w:tc>
        <w:tc>
          <w:tcPr>
            <w:tcW w:w="2169" w:type="dxa"/>
            <w:tcBorders>
              <w:top w:val="nil"/>
              <w:left w:val="nil"/>
              <w:bottom w:val="nil"/>
              <w:right w:val="nil"/>
            </w:tcBorders>
            <w:vAlign w:val="center"/>
          </w:tcPr>
          <w:p w14:paraId="27C1325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国际毒理学联合会（IUTOX） </w:t>
            </w:r>
          </w:p>
        </w:tc>
      </w:tr>
      <w:tr w14:paraId="75F421CD">
        <w:tblPrEx>
          <w:tblCellMar>
            <w:top w:w="0" w:type="dxa"/>
            <w:left w:w="108" w:type="dxa"/>
            <w:bottom w:w="0" w:type="dxa"/>
            <w:right w:w="108" w:type="dxa"/>
          </w:tblCellMar>
        </w:tblPrEx>
        <w:trPr>
          <w:trHeight w:val="840" w:hRule="atLeast"/>
        </w:trPr>
        <w:tc>
          <w:tcPr>
            <w:tcW w:w="2304" w:type="dxa"/>
            <w:tcBorders>
              <w:top w:val="nil"/>
              <w:left w:val="nil"/>
              <w:bottom w:val="nil"/>
              <w:right w:val="nil"/>
            </w:tcBorders>
            <w:vAlign w:val="center"/>
          </w:tcPr>
          <w:p w14:paraId="6A5A74A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国际科学史与科学哲学联盟/科学史分会（IUHPS/DHS） </w:t>
            </w:r>
          </w:p>
        </w:tc>
        <w:tc>
          <w:tcPr>
            <w:tcW w:w="2169" w:type="dxa"/>
            <w:tcBorders>
              <w:top w:val="nil"/>
              <w:left w:val="nil"/>
              <w:bottom w:val="nil"/>
              <w:right w:val="nil"/>
            </w:tcBorders>
            <w:vAlign w:val="center"/>
          </w:tcPr>
          <w:p w14:paraId="716A0A3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国际医学物理与医学工程联合会 （IUPESM)</w:t>
            </w:r>
          </w:p>
        </w:tc>
        <w:tc>
          <w:tcPr>
            <w:tcW w:w="2169" w:type="dxa"/>
            <w:tcBorders>
              <w:top w:val="nil"/>
              <w:left w:val="nil"/>
              <w:bottom w:val="nil"/>
              <w:right w:val="nil"/>
            </w:tcBorders>
            <w:vAlign w:val="center"/>
          </w:tcPr>
          <w:p w14:paraId="1EF14EE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国际土壤科学联合会（IUSS） </w:t>
            </w:r>
          </w:p>
        </w:tc>
        <w:tc>
          <w:tcPr>
            <w:tcW w:w="2816" w:type="dxa"/>
            <w:tcBorders>
              <w:top w:val="nil"/>
              <w:left w:val="nil"/>
              <w:bottom w:val="nil"/>
              <w:right w:val="nil"/>
            </w:tcBorders>
            <w:vAlign w:val="center"/>
          </w:tcPr>
          <w:p w14:paraId="54B1A86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国际数字地球学会（ISDE）</w:t>
            </w:r>
          </w:p>
        </w:tc>
        <w:tc>
          <w:tcPr>
            <w:tcW w:w="2169" w:type="dxa"/>
            <w:tcBorders>
              <w:top w:val="nil"/>
              <w:left w:val="nil"/>
              <w:bottom w:val="nil"/>
              <w:right w:val="nil"/>
            </w:tcBorders>
            <w:vAlign w:val="center"/>
          </w:tcPr>
          <w:p w14:paraId="00AF65E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D58B8EE">
            <w:pPr>
              <w:rPr>
                <w:rFonts w:hint="eastAsia" w:ascii="仿宋" w:hAnsi="仿宋" w:eastAsia="仿宋" w:cs="仿宋"/>
                <w:color w:val="000000"/>
                <w:sz w:val="22"/>
                <w:szCs w:val="22"/>
              </w:rPr>
            </w:pPr>
          </w:p>
        </w:tc>
      </w:tr>
      <w:tr w14:paraId="2393C1DD">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7B2CF22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0F88DDE">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DB4D297">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2DB0E949">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D0F1ABB">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F1E0265">
            <w:pPr>
              <w:rPr>
                <w:rFonts w:hint="eastAsia" w:ascii="仿宋" w:hAnsi="仿宋" w:eastAsia="仿宋" w:cs="仿宋"/>
                <w:color w:val="000000"/>
                <w:sz w:val="22"/>
                <w:szCs w:val="22"/>
              </w:rPr>
            </w:pPr>
          </w:p>
        </w:tc>
      </w:tr>
      <w:tr w14:paraId="6B2D5A37">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2D1E0312">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B3E86E0">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11A4164">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2187C988">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4F6D63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3F8056B">
            <w:pPr>
              <w:rPr>
                <w:rFonts w:hint="eastAsia" w:ascii="仿宋" w:hAnsi="仿宋" w:eastAsia="仿宋" w:cs="仿宋"/>
                <w:color w:val="000000"/>
                <w:sz w:val="22"/>
                <w:szCs w:val="22"/>
              </w:rPr>
            </w:pPr>
          </w:p>
        </w:tc>
      </w:tr>
      <w:tr w14:paraId="1E76FD64">
        <w:tblPrEx>
          <w:tblCellMar>
            <w:top w:w="0" w:type="dxa"/>
            <w:left w:w="108" w:type="dxa"/>
            <w:bottom w:w="0" w:type="dxa"/>
            <w:right w:w="108" w:type="dxa"/>
          </w:tblCellMar>
        </w:tblPrEx>
        <w:trPr>
          <w:trHeight w:val="310" w:hRule="atLeast"/>
        </w:trPr>
        <w:tc>
          <w:tcPr>
            <w:tcW w:w="2304" w:type="dxa"/>
            <w:tcBorders>
              <w:top w:val="nil"/>
              <w:left w:val="nil"/>
              <w:bottom w:val="nil"/>
              <w:right w:val="nil"/>
            </w:tcBorders>
            <w:shd w:val="clear" w:color="auto" w:fill="FFFF00"/>
            <w:vAlign w:val="center"/>
          </w:tcPr>
          <w:p w14:paraId="7560C09A">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社会、标准制定领域</w:t>
            </w:r>
          </w:p>
        </w:tc>
        <w:tc>
          <w:tcPr>
            <w:tcW w:w="2169" w:type="dxa"/>
            <w:tcBorders>
              <w:top w:val="nil"/>
              <w:left w:val="nil"/>
              <w:bottom w:val="nil"/>
              <w:right w:val="nil"/>
            </w:tcBorders>
            <w:vAlign w:val="center"/>
          </w:tcPr>
          <w:p w14:paraId="44066AE7">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D6C052C">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724D3A4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EDE5E1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39E5F8F">
            <w:pPr>
              <w:rPr>
                <w:rFonts w:hint="eastAsia" w:ascii="仿宋" w:hAnsi="仿宋" w:eastAsia="仿宋" w:cs="仿宋"/>
                <w:color w:val="000000"/>
                <w:sz w:val="22"/>
                <w:szCs w:val="22"/>
              </w:rPr>
            </w:pPr>
          </w:p>
        </w:tc>
      </w:tr>
      <w:tr w14:paraId="0F7606D2">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113DF7A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国际标准化组织（ISO） </w:t>
            </w:r>
          </w:p>
        </w:tc>
        <w:tc>
          <w:tcPr>
            <w:tcW w:w="2169" w:type="dxa"/>
            <w:tcBorders>
              <w:top w:val="nil"/>
              <w:left w:val="nil"/>
              <w:bottom w:val="nil"/>
              <w:right w:val="nil"/>
            </w:tcBorders>
            <w:vAlign w:val="center"/>
          </w:tcPr>
          <w:p w14:paraId="03D7CD5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国际油污基金组织（IOPC Funds） </w:t>
            </w:r>
          </w:p>
        </w:tc>
        <w:tc>
          <w:tcPr>
            <w:tcW w:w="2169" w:type="dxa"/>
            <w:tcBorders>
              <w:top w:val="nil"/>
              <w:left w:val="nil"/>
              <w:bottom w:val="nil"/>
              <w:right w:val="nil"/>
            </w:tcBorders>
            <w:vAlign w:val="center"/>
          </w:tcPr>
          <w:p w14:paraId="69BB8ED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亚太电信组织（APT） </w:t>
            </w:r>
          </w:p>
        </w:tc>
        <w:tc>
          <w:tcPr>
            <w:tcW w:w="2816" w:type="dxa"/>
            <w:tcBorders>
              <w:top w:val="nil"/>
              <w:left w:val="nil"/>
              <w:bottom w:val="nil"/>
              <w:right w:val="nil"/>
            </w:tcBorders>
            <w:vAlign w:val="center"/>
          </w:tcPr>
          <w:p w14:paraId="1403B37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国际物品编码协会(EAN) </w:t>
            </w:r>
          </w:p>
        </w:tc>
        <w:tc>
          <w:tcPr>
            <w:tcW w:w="2169" w:type="dxa"/>
            <w:tcBorders>
              <w:top w:val="nil"/>
              <w:left w:val="nil"/>
              <w:bottom w:val="nil"/>
              <w:right w:val="nil"/>
            </w:tcBorders>
            <w:vAlign w:val="center"/>
          </w:tcPr>
          <w:p w14:paraId="27CE5BA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国际实验室认可合作组织（ILAC） </w:t>
            </w:r>
          </w:p>
        </w:tc>
        <w:tc>
          <w:tcPr>
            <w:tcW w:w="2169" w:type="dxa"/>
            <w:tcBorders>
              <w:top w:val="nil"/>
              <w:left w:val="nil"/>
              <w:bottom w:val="nil"/>
              <w:right w:val="nil"/>
            </w:tcBorders>
            <w:vAlign w:val="center"/>
          </w:tcPr>
          <w:p w14:paraId="0347F09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国际认可论坛（IAF） </w:t>
            </w:r>
          </w:p>
        </w:tc>
      </w:tr>
      <w:tr w14:paraId="6C04A6D5">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72C4BA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国际计量测试联合会（IMEKO） </w:t>
            </w:r>
          </w:p>
        </w:tc>
        <w:tc>
          <w:tcPr>
            <w:tcW w:w="2169" w:type="dxa"/>
            <w:tcBorders>
              <w:top w:val="nil"/>
              <w:left w:val="nil"/>
              <w:bottom w:val="nil"/>
              <w:right w:val="nil"/>
            </w:tcBorders>
            <w:vAlign w:val="center"/>
          </w:tcPr>
          <w:p w14:paraId="3DE83A4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亚太计量规划组织（APMP） </w:t>
            </w:r>
          </w:p>
        </w:tc>
        <w:tc>
          <w:tcPr>
            <w:tcW w:w="2169" w:type="dxa"/>
            <w:tcBorders>
              <w:top w:val="nil"/>
              <w:left w:val="nil"/>
              <w:bottom w:val="nil"/>
              <w:right w:val="nil"/>
            </w:tcBorders>
            <w:vAlign w:val="center"/>
          </w:tcPr>
          <w:p w14:paraId="7668FFA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亚太法制计量论坛（APLMF） </w:t>
            </w:r>
          </w:p>
        </w:tc>
        <w:tc>
          <w:tcPr>
            <w:tcW w:w="2816" w:type="dxa"/>
            <w:tcBorders>
              <w:top w:val="nil"/>
              <w:left w:val="nil"/>
              <w:bottom w:val="nil"/>
              <w:right w:val="nil"/>
            </w:tcBorders>
            <w:vAlign w:val="center"/>
          </w:tcPr>
          <w:p w14:paraId="3FAC3D9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国际热带木材组织（ITTO） </w:t>
            </w:r>
          </w:p>
        </w:tc>
        <w:tc>
          <w:tcPr>
            <w:tcW w:w="2169" w:type="dxa"/>
            <w:tcBorders>
              <w:top w:val="nil"/>
              <w:left w:val="nil"/>
              <w:bottom w:val="nil"/>
              <w:right w:val="nil"/>
            </w:tcBorders>
            <w:vAlign w:val="center"/>
          </w:tcPr>
          <w:p w14:paraId="16E901F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国际妇女同盟(IAW)</w:t>
            </w:r>
          </w:p>
        </w:tc>
        <w:tc>
          <w:tcPr>
            <w:tcW w:w="2169" w:type="dxa"/>
            <w:tcBorders>
              <w:top w:val="nil"/>
              <w:left w:val="nil"/>
              <w:bottom w:val="nil"/>
              <w:right w:val="nil"/>
            </w:tcBorders>
            <w:vAlign w:val="center"/>
          </w:tcPr>
          <w:p w14:paraId="73AC017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国际人口服务组织(PSI)</w:t>
            </w:r>
          </w:p>
        </w:tc>
      </w:tr>
      <w:tr w14:paraId="1CE973FC">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0E95DE8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国际法制计量组织（OIML） </w:t>
            </w:r>
          </w:p>
        </w:tc>
        <w:tc>
          <w:tcPr>
            <w:tcW w:w="2169" w:type="dxa"/>
            <w:tcBorders>
              <w:top w:val="nil"/>
              <w:left w:val="nil"/>
              <w:bottom w:val="nil"/>
              <w:right w:val="nil"/>
            </w:tcBorders>
            <w:vAlign w:val="center"/>
          </w:tcPr>
          <w:p w14:paraId="7023F4C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国际海道测量组织（IHO） </w:t>
            </w:r>
          </w:p>
        </w:tc>
        <w:tc>
          <w:tcPr>
            <w:tcW w:w="2169" w:type="dxa"/>
            <w:tcBorders>
              <w:top w:val="nil"/>
              <w:left w:val="nil"/>
              <w:bottom w:val="nil"/>
              <w:right w:val="nil"/>
            </w:tcBorders>
            <w:vAlign w:val="center"/>
          </w:tcPr>
          <w:p w14:paraId="6830FFF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国际航标协会（IALA） </w:t>
            </w:r>
          </w:p>
        </w:tc>
        <w:tc>
          <w:tcPr>
            <w:tcW w:w="2816" w:type="dxa"/>
            <w:tcBorders>
              <w:top w:val="nil"/>
              <w:left w:val="nil"/>
              <w:bottom w:val="nil"/>
              <w:right w:val="nil"/>
            </w:tcBorders>
            <w:vAlign w:val="center"/>
          </w:tcPr>
          <w:p w14:paraId="5DA5F350">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国际竹藤组织（INBAR） </w:t>
            </w:r>
          </w:p>
        </w:tc>
        <w:tc>
          <w:tcPr>
            <w:tcW w:w="2169" w:type="dxa"/>
            <w:tcBorders>
              <w:top w:val="nil"/>
              <w:left w:val="nil"/>
              <w:bottom w:val="nil"/>
              <w:right w:val="nil"/>
            </w:tcBorders>
            <w:vAlign w:val="center"/>
          </w:tcPr>
          <w:p w14:paraId="2E7B746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世界土著研究中心(CWIS)</w:t>
            </w:r>
          </w:p>
        </w:tc>
        <w:tc>
          <w:tcPr>
            <w:tcW w:w="2169" w:type="dxa"/>
            <w:tcBorders>
              <w:top w:val="nil"/>
              <w:left w:val="nil"/>
              <w:bottom w:val="nil"/>
              <w:right w:val="nil"/>
            </w:tcBorders>
            <w:vAlign w:val="center"/>
          </w:tcPr>
          <w:p w14:paraId="6AEF505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志愿者代理处国际理事会(ICVA)</w:t>
            </w:r>
          </w:p>
        </w:tc>
      </w:tr>
      <w:tr w14:paraId="2C050EB2">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508E0DB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国际社会保障协会（ISSA） </w:t>
            </w:r>
          </w:p>
        </w:tc>
        <w:tc>
          <w:tcPr>
            <w:tcW w:w="2169" w:type="dxa"/>
            <w:tcBorders>
              <w:top w:val="nil"/>
              <w:left w:val="nil"/>
              <w:bottom w:val="nil"/>
              <w:right w:val="nil"/>
            </w:tcBorders>
            <w:vAlign w:val="center"/>
          </w:tcPr>
          <w:p w14:paraId="2C74112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国际助残(Handicap International)</w:t>
            </w:r>
          </w:p>
        </w:tc>
        <w:tc>
          <w:tcPr>
            <w:tcW w:w="2169" w:type="dxa"/>
            <w:tcBorders>
              <w:top w:val="nil"/>
              <w:left w:val="nil"/>
              <w:bottom w:val="nil"/>
              <w:right w:val="nil"/>
            </w:tcBorders>
            <w:vAlign w:val="center"/>
          </w:tcPr>
          <w:p w14:paraId="6AB1796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国际救助儿童会(Save the Children)</w:t>
            </w:r>
          </w:p>
        </w:tc>
        <w:tc>
          <w:tcPr>
            <w:tcW w:w="2816" w:type="dxa"/>
            <w:tcBorders>
              <w:top w:val="nil"/>
              <w:left w:val="nil"/>
              <w:bottom w:val="nil"/>
              <w:right w:val="nil"/>
            </w:tcBorders>
            <w:vAlign w:val="center"/>
          </w:tcPr>
          <w:p w14:paraId="377E8A1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国际美慈组织(Mercy)</w:t>
            </w:r>
          </w:p>
        </w:tc>
        <w:tc>
          <w:tcPr>
            <w:tcW w:w="2169" w:type="dxa"/>
            <w:tcBorders>
              <w:top w:val="nil"/>
              <w:left w:val="nil"/>
              <w:bottom w:val="nil"/>
              <w:right w:val="nil"/>
            </w:tcBorders>
            <w:vAlign w:val="center"/>
          </w:tcPr>
          <w:p w14:paraId="297EA9D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世界宣明会(WVI)</w:t>
            </w:r>
          </w:p>
        </w:tc>
        <w:tc>
          <w:tcPr>
            <w:tcW w:w="2169" w:type="dxa"/>
            <w:tcBorders>
              <w:top w:val="nil"/>
              <w:left w:val="nil"/>
              <w:bottom w:val="nil"/>
              <w:right w:val="nil"/>
            </w:tcBorders>
            <w:vAlign w:val="center"/>
          </w:tcPr>
          <w:p w14:paraId="5E1449DB">
            <w:pPr>
              <w:rPr>
                <w:rFonts w:hint="eastAsia" w:ascii="仿宋" w:hAnsi="仿宋" w:eastAsia="仿宋" w:cs="仿宋"/>
                <w:color w:val="000000"/>
                <w:sz w:val="22"/>
                <w:szCs w:val="22"/>
              </w:rPr>
            </w:pPr>
          </w:p>
        </w:tc>
      </w:tr>
      <w:tr w14:paraId="4BC31476">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2CD5385A">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36A029CD">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538AD8A">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2D86FEF0">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58FAD67">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BD004FA">
            <w:pPr>
              <w:rPr>
                <w:rFonts w:hint="eastAsia" w:ascii="仿宋" w:hAnsi="仿宋" w:eastAsia="仿宋" w:cs="仿宋"/>
                <w:color w:val="000000"/>
                <w:sz w:val="22"/>
                <w:szCs w:val="22"/>
              </w:rPr>
            </w:pPr>
          </w:p>
        </w:tc>
      </w:tr>
      <w:tr w14:paraId="46087B10">
        <w:tblPrEx>
          <w:tblCellMar>
            <w:top w:w="0" w:type="dxa"/>
            <w:left w:w="108" w:type="dxa"/>
            <w:bottom w:w="0" w:type="dxa"/>
            <w:right w:w="108" w:type="dxa"/>
          </w:tblCellMar>
        </w:tblPrEx>
        <w:trPr>
          <w:trHeight w:val="289" w:hRule="atLeast"/>
        </w:trPr>
        <w:tc>
          <w:tcPr>
            <w:tcW w:w="2304" w:type="dxa"/>
            <w:tcBorders>
              <w:top w:val="nil"/>
              <w:left w:val="nil"/>
              <w:bottom w:val="nil"/>
              <w:right w:val="nil"/>
            </w:tcBorders>
            <w:vAlign w:val="center"/>
          </w:tcPr>
          <w:p w14:paraId="1D8331B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C183EC7">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529E7D1">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61707CE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F328B09">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11B9F7B">
            <w:pPr>
              <w:rPr>
                <w:rFonts w:hint="eastAsia" w:ascii="仿宋" w:hAnsi="仿宋" w:eastAsia="仿宋" w:cs="仿宋"/>
                <w:color w:val="000000"/>
                <w:sz w:val="22"/>
                <w:szCs w:val="22"/>
              </w:rPr>
            </w:pPr>
          </w:p>
        </w:tc>
      </w:tr>
      <w:tr w14:paraId="0F37D0E4">
        <w:tblPrEx>
          <w:tblCellMar>
            <w:top w:w="0" w:type="dxa"/>
            <w:left w:w="108" w:type="dxa"/>
            <w:bottom w:w="0" w:type="dxa"/>
            <w:right w:w="108" w:type="dxa"/>
          </w:tblCellMar>
        </w:tblPrEx>
        <w:trPr>
          <w:trHeight w:val="310" w:hRule="atLeast"/>
        </w:trPr>
        <w:tc>
          <w:tcPr>
            <w:tcW w:w="2304" w:type="dxa"/>
            <w:tcBorders>
              <w:top w:val="nil"/>
              <w:left w:val="nil"/>
              <w:bottom w:val="nil"/>
              <w:right w:val="nil"/>
            </w:tcBorders>
            <w:shd w:val="clear" w:color="auto" w:fill="FFFF00"/>
            <w:vAlign w:val="center"/>
          </w:tcPr>
          <w:p w14:paraId="7654E8E3">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文化、艺术、体育领域</w:t>
            </w:r>
          </w:p>
        </w:tc>
        <w:tc>
          <w:tcPr>
            <w:tcW w:w="2169" w:type="dxa"/>
            <w:tcBorders>
              <w:top w:val="nil"/>
              <w:left w:val="nil"/>
              <w:bottom w:val="nil"/>
              <w:right w:val="nil"/>
            </w:tcBorders>
            <w:vAlign w:val="center"/>
          </w:tcPr>
          <w:p w14:paraId="044B6220">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88EF11C">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72B0B9B2">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692DE7B">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2DA66BD4">
            <w:pPr>
              <w:rPr>
                <w:rFonts w:hint="eastAsia" w:ascii="仿宋" w:hAnsi="仿宋" w:eastAsia="仿宋" w:cs="仿宋"/>
                <w:color w:val="000000"/>
                <w:sz w:val="22"/>
                <w:szCs w:val="22"/>
              </w:rPr>
            </w:pPr>
          </w:p>
        </w:tc>
      </w:tr>
      <w:tr w14:paraId="0D115300">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05805D6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国际奥林匹克委员会（IOC) </w:t>
            </w:r>
          </w:p>
        </w:tc>
        <w:tc>
          <w:tcPr>
            <w:tcW w:w="2169" w:type="dxa"/>
            <w:tcBorders>
              <w:top w:val="nil"/>
              <w:left w:val="nil"/>
              <w:bottom w:val="nil"/>
              <w:right w:val="nil"/>
            </w:tcBorders>
            <w:vAlign w:val="center"/>
          </w:tcPr>
          <w:p w14:paraId="47A0350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国际特殊奥林匹克委员会（SOI)</w:t>
            </w:r>
          </w:p>
        </w:tc>
        <w:tc>
          <w:tcPr>
            <w:tcW w:w="2169" w:type="dxa"/>
            <w:tcBorders>
              <w:top w:val="nil"/>
              <w:left w:val="nil"/>
              <w:bottom w:val="nil"/>
              <w:right w:val="nil"/>
            </w:tcBorders>
            <w:vAlign w:val="center"/>
          </w:tcPr>
          <w:p w14:paraId="10684A1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国际足球联合会（FIFA）</w:t>
            </w:r>
          </w:p>
        </w:tc>
        <w:tc>
          <w:tcPr>
            <w:tcW w:w="2816" w:type="dxa"/>
            <w:tcBorders>
              <w:top w:val="nil"/>
              <w:left w:val="nil"/>
              <w:bottom w:val="nil"/>
              <w:right w:val="nil"/>
            </w:tcBorders>
            <w:vAlign w:val="center"/>
          </w:tcPr>
          <w:p w14:paraId="22E106A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国际排球联合会（FIVB）</w:t>
            </w:r>
          </w:p>
        </w:tc>
        <w:tc>
          <w:tcPr>
            <w:tcW w:w="2169" w:type="dxa"/>
            <w:tcBorders>
              <w:top w:val="nil"/>
              <w:left w:val="nil"/>
              <w:bottom w:val="nil"/>
              <w:right w:val="nil"/>
            </w:tcBorders>
            <w:vAlign w:val="center"/>
          </w:tcPr>
          <w:p w14:paraId="5EA305F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国际乒乓球联合会（ITTF）</w:t>
            </w:r>
          </w:p>
        </w:tc>
        <w:tc>
          <w:tcPr>
            <w:tcW w:w="2169" w:type="dxa"/>
            <w:tcBorders>
              <w:top w:val="nil"/>
              <w:left w:val="nil"/>
              <w:bottom w:val="nil"/>
              <w:right w:val="nil"/>
            </w:tcBorders>
            <w:vAlign w:val="center"/>
          </w:tcPr>
          <w:p w14:paraId="1D4F95A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羽毛球世界联合会（BWF）</w:t>
            </w:r>
          </w:p>
        </w:tc>
      </w:tr>
      <w:tr w14:paraId="6FD4DAEE">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739CBC0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国际拳击联合会（IBF) </w:t>
            </w:r>
          </w:p>
        </w:tc>
        <w:tc>
          <w:tcPr>
            <w:tcW w:w="2169" w:type="dxa"/>
            <w:tcBorders>
              <w:top w:val="nil"/>
              <w:left w:val="nil"/>
              <w:bottom w:val="nil"/>
              <w:right w:val="nil"/>
            </w:tcBorders>
            <w:vAlign w:val="center"/>
          </w:tcPr>
          <w:p w14:paraId="22AD774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世界职业拳击联合会(WPBF)</w:t>
            </w:r>
          </w:p>
        </w:tc>
        <w:tc>
          <w:tcPr>
            <w:tcW w:w="2169" w:type="dxa"/>
            <w:tcBorders>
              <w:top w:val="nil"/>
              <w:left w:val="nil"/>
              <w:bottom w:val="nil"/>
              <w:right w:val="nil"/>
            </w:tcBorders>
            <w:vAlign w:val="center"/>
          </w:tcPr>
          <w:p w14:paraId="1185F40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国际群众体育协会（TAFISA）</w:t>
            </w:r>
          </w:p>
        </w:tc>
        <w:tc>
          <w:tcPr>
            <w:tcW w:w="2816" w:type="dxa"/>
            <w:tcBorders>
              <w:top w:val="nil"/>
              <w:left w:val="nil"/>
              <w:bottom w:val="nil"/>
              <w:right w:val="nil"/>
            </w:tcBorders>
            <w:vAlign w:val="center"/>
          </w:tcPr>
          <w:p w14:paraId="68F8EAE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国际儿童运动会委员会（CJIE）</w:t>
            </w:r>
          </w:p>
        </w:tc>
        <w:tc>
          <w:tcPr>
            <w:tcW w:w="2169" w:type="dxa"/>
            <w:tcBorders>
              <w:top w:val="nil"/>
              <w:left w:val="nil"/>
              <w:bottom w:val="nil"/>
              <w:right w:val="nil"/>
            </w:tcBorders>
            <w:vAlign w:val="center"/>
          </w:tcPr>
          <w:p w14:paraId="6CFDC6E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国际大学生体育联合会（FISU）</w:t>
            </w:r>
          </w:p>
        </w:tc>
        <w:tc>
          <w:tcPr>
            <w:tcW w:w="2169" w:type="dxa"/>
            <w:tcBorders>
              <w:top w:val="nil"/>
              <w:left w:val="nil"/>
              <w:bottom w:val="nil"/>
              <w:right w:val="nil"/>
            </w:tcBorders>
            <w:vAlign w:val="center"/>
          </w:tcPr>
          <w:p w14:paraId="18F6E88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国际公平竞赛委员会（CIFP）</w:t>
            </w:r>
          </w:p>
        </w:tc>
      </w:tr>
      <w:tr w14:paraId="3A626384">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667D5DE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国际军事体育理事会(CISM)</w:t>
            </w:r>
          </w:p>
        </w:tc>
        <w:tc>
          <w:tcPr>
            <w:tcW w:w="2169" w:type="dxa"/>
            <w:tcBorders>
              <w:top w:val="nil"/>
              <w:left w:val="nil"/>
              <w:bottom w:val="nil"/>
              <w:right w:val="nil"/>
            </w:tcBorders>
            <w:vAlign w:val="center"/>
          </w:tcPr>
          <w:p w14:paraId="3899DAD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国际曲棍球联合会(FIH)</w:t>
            </w:r>
          </w:p>
        </w:tc>
        <w:tc>
          <w:tcPr>
            <w:tcW w:w="2169" w:type="dxa"/>
            <w:tcBorders>
              <w:top w:val="nil"/>
              <w:left w:val="nil"/>
              <w:bottom w:val="nil"/>
              <w:right w:val="nil"/>
            </w:tcBorders>
            <w:vAlign w:val="center"/>
          </w:tcPr>
          <w:p w14:paraId="143C15D4">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国际体育教育联合会(FIEP)</w:t>
            </w:r>
          </w:p>
        </w:tc>
        <w:tc>
          <w:tcPr>
            <w:tcW w:w="2816" w:type="dxa"/>
            <w:tcBorders>
              <w:top w:val="nil"/>
              <w:left w:val="nil"/>
              <w:bottom w:val="nil"/>
              <w:right w:val="nil"/>
            </w:tcBorders>
            <w:vAlign w:val="center"/>
          </w:tcPr>
          <w:p w14:paraId="58C95BD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国际市民体育联盟（IFPS）</w:t>
            </w:r>
          </w:p>
        </w:tc>
        <w:tc>
          <w:tcPr>
            <w:tcW w:w="2169" w:type="dxa"/>
            <w:tcBorders>
              <w:top w:val="nil"/>
              <w:left w:val="nil"/>
              <w:bottom w:val="nil"/>
              <w:right w:val="nil"/>
            </w:tcBorders>
            <w:vAlign w:val="center"/>
          </w:tcPr>
          <w:p w14:paraId="024E6BF1">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国际现代五项和冬季两项联盟（UIPMB）</w:t>
            </w:r>
          </w:p>
        </w:tc>
        <w:tc>
          <w:tcPr>
            <w:tcW w:w="2169" w:type="dxa"/>
            <w:tcBorders>
              <w:top w:val="nil"/>
              <w:left w:val="nil"/>
              <w:bottom w:val="nil"/>
              <w:right w:val="nil"/>
            </w:tcBorders>
            <w:vAlign w:val="center"/>
          </w:tcPr>
          <w:p w14:paraId="5401FAD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国际铁人三项联盟（ITU）</w:t>
            </w:r>
          </w:p>
        </w:tc>
      </w:tr>
      <w:tr w14:paraId="655158EA">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5015B9D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国际射箭联合会（ITA）</w:t>
            </w:r>
          </w:p>
        </w:tc>
        <w:tc>
          <w:tcPr>
            <w:tcW w:w="2169" w:type="dxa"/>
            <w:tcBorders>
              <w:top w:val="nil"/>
              <w:left w:val="nil"/>
              <w:bottom w:val="nil"/>
              <w:right w:val="nil"/>
            </w:tcBorders>
            <w:vAlign w:val="center"/>
          </w:tcPr>
          <w:p w14:paraId="4E286C2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国际垒球联合会（ISF)</w:t>
            </w:r>
          </w:p>
        </w:tc>
        <w:tc>
          <w:tcPr>
            <w:tcW w:w="2169" w:type="dxa"/>
            <w:tcBorders>
              <w:top w:val="nil"/>
              <w:left w:val="nil"/>
              <w:bottom w:val="nil"/>
              <w:right w:val="nil"/>
            </w:tcBorders>
            <w:vAlign w:val="center"/>
          </w:tcPr>
          <w:p w14:paraId="7E12ECF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国际射击联盟（UIT）</w:t>
            </w:r>
          </w:p>
        </w:tc>
        <w:tc>
          <w:tcPr>
            <w:tcW w:w="2816" w:type="dxa"/>
            <w:tcBorders>
              <w:top w:val="nil"/>
              <w:left w:val="nil"/>
              <w:bottom w:val="nil"/>
              <w:right w:val="nil"/>
            </w:tcBorders>
            <w:vAlign w:val="center"/>
          </w:tcPr>
          <w:p w14:paraId="2374B97C">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国际田径联合会（IAAF）</w:t>
            </w:r>
          </w:p>
        </w:tc>
        <w:tc>
          <w:tcPr>
            <w:tcW w:w="2169" w:type="dxa"/>
            <w:tcBorders>
              <w:top w:val="nil"/>
              <w:left w:val="nil"/>
              <w:bottom w:val="nil"/>
              <w:right w:val="nil"/>
            </w:tcBorders>
            <w:vAlign w:val="center"/>
          </w:tcPr>
          <w:p w14:paraId="1290B46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国际滑冰联盟（ISU）</w:t>
            </w:r>
          </w:p>
        </w:tc>
        <w:tc>
          <w:tcPr>
            <w:tcW w:w="2169" w:type="dxa"/>
            <w:tcBorders>
              <w:top w:val="nil"/>
              <w:left w:val="nil"/>
              <w:bottom w:val="nil"/>
              <w:right w:val="nil"/>
            </w:tcBorders>
            <w:vAlign w:val="center"/>
          </w:tcPr>
          <w:p w14:paraId="56D09BC3">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国际滑雪联合会（ISF）</w:t>
            </w:r>
          </w:p>
        </w:tc>
      </w:tr>
      <w:tr w14:paraId="6AA665A8">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71E604E5">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世界冰壶联合会（WCF）</w:t>
            </w:r>
          </w:p>
        </w:tc>
        <w:tc>
          <w:tcPr>
            <w:tcW w:w="2169" w:type="dxa"/>
            <w:tcBorders>
              <w:top w:val="nil"/>
              <w:left w:val="nil"/>
              <w:bottom w:val="nil"/>
              <w:right w:val="nil"/>
            </w:tcBorders>
            <w:vAlign w:val="center"/>
          </w:tcPr>
          <w:p w14:paraId="40D5A8F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国际游泳联合会（FINA）</w:t>
            </w:r>
          </w:p>
        </w:tc>
        <w:tc>
          <w:tcPr>
            <w:tcW w:w="2169" w:type="dxa"/>
            <w:tcBorders>
              <w:top w:val="nil"/>
              <w:left w:val="nil"/>
              <w:bottom w:val="nil"/>
              <w:right w:val="nil"/>
            </w:tcBorders>
            <w:vAlign w:val="center"/>
          </w:tcPr>
          <w:p w14:paraId="539AB7FB">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国际无舵雪橇联合会（FIL）</w:t>
            </w:r>
          </w:p>
        </w:tc>
        <w:tc>
          <w:tcPr>
            <w:tcW w:w="2816" w:type="dxa"/>
            <w:tcBorders>
              <w:top w:val="nil"/>
              <w:left w:val="nil"/>
              <w:bottom w:val="nil"/>
              <w:right w:val="nil"/>
            </w:tcBorders>
            <w:vAlign w:val="center"/>
          </w:tcPr>
          <w:p w14:paraId="137B21B7">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国际有舵雪橇和平底雪橇联合会（FIBT）</w:t>
            </w:r>
          </w:p>
        </w:tc>
        <w:tc>
          <w:tcPr>
            <w:tcW w:w="2169" w:type="dxa"/>
            <w:tcBorders>
              <w:top w:val="nil"/>
              <w:left w:val="nil"/>
              <w:bottom w:val="nil"/>
              <w:right w:val="nil"/>
            </w:tcBorders>
            <w:vAlign w:val="center"/>
          </w:tcPr>
          <w:p w14:paraId="70D8272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国际冰球联合会（IIHF）</w:t>
            </w:r>
          </w:p>
        </w:tc>
        <w:tc>
          <w:tcPr>
            <w:tcW w:w="2169" w:type="dxa"/>
            <w:tcBorders>
              <w:top w:val="nil"/>
              <w:left w:val="nil"/>
              <w:bottom w:val="nil"/>
              <w:right w:val="nil"/>
            </w:tcBorders>
            <w:vAlign w:val="center"/>
          </w:tcPr>
          <w:p w14:paraId="109BF00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国际帆船联合会（ISF)</w:t>
            </w:r>
          </w:p>
        </w:tc>
      </w:tr>
      <w:tr w14:paraId="72072D99">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45624156">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国际举重联合会（IWF)</w:t>
            </w:r>
          </w:p>
        </w:tc>
        <w:tc>
          <w:tcPr>
            <w:tcW w:w="2169" w:type="dxa"/>
            <w:tcBorders>
              <w:top w:val="nil"/>
              <w:left w:val="nil"/>
              <w:bottom w:val="nil"/>
              <w:right w:val="nil"/>
            </w:tcBorders>
            <w:vAlign w:val="center"/>
          </w:tcPr>
          <w:p w14:paraId="2470C25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国际体操联合会（FIG)</w:t>
            </w:r>
          </w:p>
        </w:tc>
        <w:tc>
          <w:tcPr>
            <w:tcW w:w="2169" w:type="dxa"/>
            <w:tcBorders>
              <w:top w:val="nil"/>
              <w:left w:val="nil"/>
              <w:bottom w:val="nil"/>
              <w:right w:val="nil"/>
            </w:tcBorders>
            <w:vAlign w:val="center"/>
          </w:tcPr>
          <w:p w14:paraId="4E08F00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国际冬季两项联盟（IBU）</w:t>
            </w:r>
          </w:p>
        </w:tc>
        <w:tc>
          <w:tcPr>
            <w:tcW w:w="2816" w:type="dxa"/>
            <w:tcBorders>
              <w:top w:val="nil"/>
              <w:left w:val="nil"/>
              <w:bottom w:val="nil"/>
              <w:right w:val="nil"/>
            </w:tcBorders>
            <w:vAlign w:val="center"/>
          </w:tcPr>
          <w:p w14:paraId="0EBEEB0F">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国际汽车联盟（FIA)</w:t>
            </w:r>
          </w:p>
        </w:tc>
        <w:tc>
          <w:tcPr>
            <w:tcW w:w="2169" w:type="dxa"/>
            <w:tcBorders>
              <w:top w:val="nil"/>
              <w:left w:val="nil"/>
              <w:bottom w:val="nil"/>
              <w:right w:val="nil"/>
            </w:tcBorders>
            <w:vAlign w:val="center"/>
          </w:tcPr>
          <w:p w14:paraId="789E47CA">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世界台球运动联盟（WCBS）</w:t>
            </w:r>
          </w:p>
        </w:tc>
        <w:tc>
          <w:tcPr>
            <w:tcW w:w="2169" w:type="dxa"/>
            <w:tcBorders>
              <w:top w:val="nil"/>
              <w:left w:val="nil"/>
              <w:bottom w:val="nil"/>
              <w:right w:val="nil"/>
            </w:tcBorders>
            <w:vAlign w:val="center"/>
          </w:tcPr>
          <w:p w14:paraId="537F439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国际大众体育组织协调委员会（ICSA）</w:t>
            </w:r>
          </w:p>
        </w:tc>
      </w:tr>
      <w:tr w14:paraId="3DE8366B">
        <w:tblPrEx>
          <w:tblCellMar>
            <w:top w:w="0" w:type="dxa"/>
            <w:left w:w="108" w:type="dxa"/>
            <w:bottom w:w="0" w:type="dxa"/>
            <w:right w:w="108" w:type="dxa"/>
          </w:tblCellMar>
        </w:tblPrEx>
        <w:trPr>
          <w:trHeight w:val="560" w:hRule="atLeast"/>
        </w:trPr>
        <w:tc>
          <w:tcPr>
            <w:tcW w:w="2304" w:type="dxa"/>
            <w:tcBorders>
              <w:top w:val="nil"/>
              <w:left w:val="nil"/>
              <w:bottom w:val="nil"/>
              <w:right w:val="nil"/>
            </w:tcBorders>
            <w:vAlign w:val="center"/>
          </w:tcPr>
          <w:p w14:paraId="636980D2">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世界休闲组织(WLO)</w:t>
            </w:r>
          </w:p>
        </w:tc>
        <w:tc>
          <w:tcPr>
            <w:tcW w:w="2169" w:type="dxa"/>
            <w:tcBorders>
              <w:top w:val="nil"/>
              <w:left w:val="nil"/>
              <w:bottom w:val="nil"/>
              <w:right w:val="nil"/>
            </w:tcBorders>
            <w:vAlign w:val="center"/>
          </w:tcPr>
          <w:p w14:paraId="6F0037C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国际音乐理事会(IMC)</w:t>
            </w:r>
          </w:p>
        </w:tc>
        <w:tc>
          <w:tcPr>
            <w:tcW w:w="2169" w:type="dxa"/>
            <w:tcBorders>
              <w:top w:val="nil"/>
              <w:left w:val="nil"/>
              <w:bottom w:val="nil"/>
              <w:right w:val="nil"/>
            </w:tcBorders>
            <w:vAlign w:val="center"/>
          </w:tcPr>
          <w:p w14:paraId="503CCE7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国际新闻工作者联合会(IFJ)</w:t>
            </w:r>
          </w:p>
        </w:tc>
        <w:tc>
          <w:tcPr>
            <w:tcW w:w="2816" w:type="dxa"/>
            <w:tcBorders>
              <w:top w:val="nil"/>
              <w:left w:val="nil"/>
              <w:bottom w:val="nil"/>
              <w:right w:val="nil"/>
            </w:tcBorders>
            <w:vAlign w:val="center"/>
          </w:tcPr>
          <w:p w14:paraId="465EB88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国际体育新闻协会（AIPS)</w:t>
            </w:r>
          </w:p>
        </w:tc>
        <w:tc>
          <w:tcPr>
            <w:tcW w:w="2169" w:type="dxa"/>
            <w:tcBorders>
              <w:top w:val="nil"/>
              <w:left w:val="nil"/>
              <w:bottom w:val="nil"/>
              <w:right w:val="nil"/>
            </w:tcBorders>
            <w:vAlign w:val="center"/>
          </w:tcPr>
          <w:p w14:paraId="35DBF64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B8CC151">
            <w:pPr>
              <w:rPr>
                <w:rFonts w:hint="eastAsia" w:ascii="仿宋" w:hAnsi="仿宋" w:eastAsia="仿宋" w:cs="仿宋"/>
                <w:color w:val="000000"/>
                <w:sz w:val="22"/>
                <w:szCs w:val="22"/>
              </w:rPr>
            </w:pPr>
          </w:p>
        </w:tc>
      </w:tr>
      <w:tr w14:paraId="3AB89BDF">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0EF640DF">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7DDB0343">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035F2644">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0ED8A1F6">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30E2497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8B3AD32">
            <w:pPr>
              <w:rPr>
                <w:rFonts w:hint="eastAsia" w:ascii="仿宋" w:hAnsi="仿宋" w:eastAsia="仿宋" w:cs="仿宋"/>
                <w:color w:val="000000"/>
                <w:sz w:val="22"/>
                <w:szCs w:val="22"/>
              </w:rPr>
            </w:pPr>
          </w:p>
        </w:tc>
      </w:tr>
      <w:tr w14:paraId="7DB2E368">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2D3D983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D517A14">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290C72F">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30487B0E">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7B3CE0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120074B5">
            <w:pPr>
              <w:rPr>
                <w:rFonts w:hint="eastAsia" w:ascii="仿宋" w:hAnsi="仿宋" w:eastAsia="仿宋" w:cs="仿宋"/>
                <w:color w:val="000000"/>
                <w:sz w:val="22"/>
                <w:szCs w:val="22"/>
              </w:rPr>
            </w:pPr>
          </w:p>
        </w:tc>
      </w:tr>
      <w:tr w14:paraId="30BC1868">
        <w:tblPrEx>
          <w:tblCellMar>
            <w:top w:w="0" w:type="dxa"/>
            <w:left w:w="108" w:type="dxa"/>
            <w:bottom w:w="0" w:type="dxa"/>
            <w:right w:w="108" w:type="dxa"/>
          </w:tblCellMar>
        </w:tblPrEx>
        <w:trPr>
          <w:trHeight w:val="310" w:hRule="atLeast"/>
        </w:trPr>
        <w:tc>
          <w:tcPr>
            <w:tcW w:w="2304" w:type="dxa"/>
            <w:tcBorders>
              <w:top w:val="nil"/>
              <w:left w:val="nil"/>
              <w:bottom w:val="nil"/>
              <w:right w:val="nil"/>
            </w:tcBorders>
            <w:shd w:val="clear" w:color="auto" w:fill="FFFF00"/>
            <w:vAlign w:val="center"/>
          </w:tcPr>
          <w:p w14:paraId="7C2F86D4">
            <w:pPr>
              <w:widowControl/>
              <w:jc w:val="left"/>
              <w:textAlignment w:val="center"/>
              <w:rPr>
                <w:rFonts w:hint="eastAsia" w:ascii="仿宋" w:hAnsi="仿宋" w:eastAsia="仿宋" w:cs="仿宋"/>
                <w:b/>
                <w:bCs/>
                <w:color w:val="000000"/>
                <w:sz w:val="24"/>
              </w:rPr>
            </w:pPr>
            <w:r>
              <w:rPr>
                <w:rFonts w:hint="eastAsia" w:ascii="仿宋" w:hAnsi="仿宋" w:eastAsia="仿宋" w:cs="仿宋"/>
                <w:b/>
                <w:bCs/>
                <w:color w:val="000000"/>
                <w:kern w:val="0"/>
                <w:sz w:val="24"/>
                <w:lang w:bidi="ar"/>
              </w:rPr>
              <w:t>其他领域</w:t>
            </w:r>
          </w:p>
        </w:tc>
        <w:tc>
          <w:tcPr>
            <w:tcW w:w="2169" w:type="dxa"/>
            <w:tcBorders>
              <w:top w:val="nil"/>
              <w:left w:val="nil"/>
              <w:bottom w:val="nil"/>
              <w:right w:val="nil"/>
            </w:tcBorders>
            <w:vAlign w:val="center"/>
          </w:tcPr>
          <w:p w14:paraId="522ADF0B">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1DB77B9">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5A07A691">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AA54725">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4A7E5C70">
            <w:pPr>
              <w:rPr>
                <w:rFonts w:hint="eastAsia" w:ascii="仿宋" w:hAnsi="仿宋" w:eastAsia="仿宋" w:cs="仿宋"/>
                <w:color w:val="000000"/>
                <w:sz w:val="22"/>
                <w:szCs w:val="22"/>
              </w:rPr>
            </w:pPr>
          </w:p>
        </w:tc>
      </w:tr>
      <w:tr w14:paraId="027F781D">
        <w:tblPrEx>
          <w:tblCellMar>
            <w:top w:w="0" w:type="dxa"/>
            <w:left w:w="108" w:type="dxa"/>
            <w:bottom w:w="0" w:type="dxa"/>
            <w:right w:w="108" w:type="dxa"/>
          </w:tblCellMar>
        </w:tblPrEx>
        <w:trPr>
          <w:trHeight w:val="280" w:hRule="atLeast"/>
        </w:trPr>
        <w:tc>
          <w:tcPr>
            <w:tcW w:w="2304" w:type="dxa"/>
            <w:tcBorders>
              <w:top w:val="nil"/>
              <w:left w:val="nil"/>
              <w:bottom w:val="nil"/>
              <w:right w:val="nil"/>
            </w:tcBorders>
            <w:vAlign w:val="center"/>
          </w:tcPr>
          <w:p w14:paraId="14EC08A8">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 xml:space="preserve">亚太邮政联盟（APPU） </w:t>
            </w:r>
          </w:p>
        </w:tc>
        <w:tc>
          <w:tcPr>
            <w:tcW w:w="2169" w:type="dxa"/>
            <w:tcBorders>
              <w:top w:val="nil"/>
              <w:left w:val="nil"/>
              <w:bottom w:val="nil"/>
              <w:right w:val="nil"/>
            </w:tcBorders>
            <w:vAlign w:val="center"/>
          </w:tcPr>
          <w:p w14:paraId="65939359">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国际公共交通协会(UITP)</w:t>
            </w:r>
          </w:p>
        </w:tc>
        <w:tc>
          <w:tcPr>
            <w:tcW w:w="2169" w:type="dxa"/>
            <w:tcBorders>
              <w:top w:val="nil"/>
              <w:left w:val="nil"/>
              <w:bottom w:val="nil"/>
              <w:right w:val="nil"/>
            </w:tcBorders>
            <w:vAlign w:val="center"/>
          </w:tcPr>
          <w:p w14:paraId="0CA8417B">
            <w:pPr>
              <w:rPr>
                <w:rFonts w:hint="eastAsia" w:ascii="仿宋" w:hAnsi="仿宋" w:eastAsia="仿宋" w:cs="仿宋"/>
                <w:color w:val="000000"/>
                <w:sz w:val="22"/>
                <w:szCs w:val="22"/>
              </w:rPr>
            </w:pPr>
          </w:p>
        </w:tc>
        <w:tc>
          <w:tcPr>
            <w:tcW w:w="2816" w:type="dxa"/>
            <w:tcBorders>
              <w:top w:val="nil"/>
              <w:left w:val="nil"/>
              <w:bottom w:val="nil"/>
              <w:right w:val="nil"/>
            </w:tcBorders>
            <w:vAlign w:val="center"/>
          </w:tcPr>
          <w:p w14:paraId="522F55EA">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60A795AC">
            <w:pPr>
              <w:rPr>
                <w:rFonts w:hint="eastAsia" w:ascii="仿宋" w:hAnsi="仿宋" w:eastAsia="仿宋" w:cs="仿宋"/>
                <w:color w:val="000000"/>
                <w:sz w:val="22"/>
                <w:szCs w:val="22"/>
              </w:rPr>
            </w:pPr>
          </w:p>
        </w:tc>
        <w:tc>
          <w:tcPr>
            <w:tcW w:w="2169" w:type="dxa"/>
            <w:tcBorders>
              <w:top w:val="nil"/>
              <w:left w:val="nil"/>
              <w:bottom w:val="nil"/>
              <w:right w:val="nil"/>
            </w:tcBorders>
            <w:vAlign w:val="center"/>
          </w:tcPr>
          <w:p w14:paraId="3D3A3C13">
            <w:pPr>
              <w:rPr>
                <w:rFonts w:hint="eastAsia" w:ascii="仿宋" w:hAnsi="仿宋" w:eastAsia="仿宋" w:cs="仿宋"/>
                <w:color w:val="000000"/>
                <w:sz w:val="22"/>
                <w:szCs w:val="22"/>
              </w:rPr>
            </w:pPr>
          </w:p>
        </w:tc>
      </w:tr>
    </w:tbl>
    <w:p w14:paraId="1A14CF8C">
      <w:pPr>
        <w:widowControl/>
        <w:jc w:val="left"/>
      </w:pPr>
    </w:p>
    <w:p w14:paraId="6D3A977C">
      <w:pPr>
        <w:spacing w:line="360" w:lineRule="auto"/>
        <w:rPr>
          <w:b/>
          <w:bCs/>
          <w:sz w:val="22"/>
          <w:szCs w:val="22"/>
        </w:rPr>
      </w:pPr>
      <w:r>
        <w:rPr>
          <w:rFonts w:hint="eastAsia"/>
          <w:b/>
          <w:bCs/>
          <w:sz w:val="22"/>
          <w:szCs w:val="22"/>
        </w:rPr>
        <w:t>说明：</w:t>
      </w:r>
    </w:p>
    <w:p w14:paraId="7DD22CAF">
      <w:pPr>
        <w:spacing w:line="360" w:lineRule="auto"/>
        <w:rPr>
          <w:sz w:val="22"/>
          <w:szCs w:val="22"/>
        </w:rPr>
      </w:pPr>
      <w:r>
        <w:rPr>
          <w:rFonts w:hint="eastAsia"/>
          <w:sz w:val="22"/>
          <w:szCs w:val="22"/>
        </w:rPr>
        <w:t>1. 办事处（各级中心）设在中国的组织暂不纳入国际组织实习推免加分范围。</w:t>
      </w:r>
    </w:p>
    <w:p w14:paraId="3FAF1B2B">
      <w:pPr>
        <w:spacing w:line="360" w:lineRule="auto"/>
        <w:rPr>
          <w:sz w:val="22"/>
          <w:szCs w:val="22"/>
        </w:rPr>
      </w:pPr>
      <w:r>
        <w:rPr>
          <w:rFonts w:hint="eastAsia"/>
          <w:sz w:val="22"/>
          <w:szCs w:val="22"/>
        </w:rPr>
        <w:t>2. 此为参考列表，未在表中的国际组织由院系报送学工部选调生办公室确定是否纳入推免认定范围。</w:t>
      </w:r>
    </w:p>
    <w:p w14:paraId="68516DCF">
      <w:pPr>
        <w:spacing w:line="360" w:lineRule="auto"/>
        <w:rPr>
          <w:sz w:val="22"/>
          <w:szCs w:val="22"/>
        </w:rPr>
      </w:pPr>
      <w:r>
        <w:rPr>
          <w:sz w:val="22"/>
          <w:szCs w:val="22"/>
        </w:rPr>
        <w:t>3. 挂靠上述国际组织的委员会、协会、中心、机构、企业、基金会等非下设单位，不属于我校推免认定范围。</w:t>
      </w:r>
    </w:p>
    <w:p w14:paraId="7089F933">
      <w:pPr>
        <w:spacing w:line="360" w:lineRule="auto"/>
        <w:rPr>
          <w:sz w:val="22"/>
          <w:szCs w:val="22"/>
        </w:rPr>
      </w:pPr>
      <w:r>
        <w:rPr>
          <w:rFonts w:hint="eastAsia"/>
          <w:sz w:val="22"/>
          <w:szCs w:val="22"/>
        </w:rPr>
        <w:t>4、教育部国际组织清单：https://gj.ncss.cn/gjzzjs.html；人力资源和社会保障部国际组织清单：http://io.mohrss.gov.cn/col/1002/index.html；</w:t>
      </w:r>
    </w:p>
    <w:p w14:paraId="6747ECE1">
      <w:pPr>
        <w:spacing w:line="360" w:lineRule="auto"/>
      </w:pPr>
    </w:p>
    <w:p w14:paraId="1F68BEA0">
      <w:pPr>
        <w:spacing w:line="360" w:lineRule="auto"/>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姚体">
    <w:panose1 w:val="02010601030101010101"/>
    <w:charset w:val="86"/>
    <w:family w:val="auto"/>
    <w:pitch w:val="default"/>
    <w:sig w:usb0="00000003"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220FF"/>
    <w:multiLevelType w:val="singleLevel"/>
    <w:tmpl w:val="94B220F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ZiYzNkNmEyMGMyOWJmMjM5MjFhMWEzZGViYzNhYWEifQ=="/>
  </w:docVars>
  <w:rsids>
    <w:rsidRoot w:val="00647490"/>
    <w:rsid w:val="00000AEB"/>
    <w:rsid w:val="0000193C"/>
    <w:rsid w:val="00002EBD"/>
    <w:rsid w:val="00005F1D"/>
    <w:rsid w:val="000100FC"/>
    <w:rsid w:val="00012D38"/>
    <w:rsid w:val="00013792"/>
    <w:rsid w:val="000152FC"/>
    <w:rsid w:val="00022710"/>
    <w:rsid w:val="000242C7"/>
    <w:rsid w:val="0002453B"/>
    <w:rsid w:val="00024A0C"/>
    <w:rsid w:val="00032646"/>
    <w:rsid w:val="000445EE"/>
    <w:rsid w:val="00046282"/>
    <w:rsid w:val="00051B67"/>
    <w:rsid w:val="000539B8"/>
    <w:rsid w:val="000771E4"/>
    <w:rsid w:val="00084305"/>
    <w:rsid w:val="00085028"/>
    <w:rsid w:val="00086F64"/>
    <w:rsid w:val="00096868"/>
    <w:rsid w:val="000970F6"/>
    <w:rsid w:val="000A01E4"/>
    <w:rsid w:val="000A2A15"/>
    <w:rsid w:val="000A4FE9"/>
    <w:rsid w:val="000A540E"/>
    <w:rsid w:val="000A5460"/>
    <w:rsid w:val="000B2051"/>
    <w:rsid w:val="000B2337"/>
    <w:rsid w:val="000B26B3"/>
    <w:rsid w:val="000B71F0"/>
    <w:rsid w:val="000B7C49"/>
    <w:rsid w:val="000C2565"/>
    <w:rsid w:val="000C2A7F"/>
    <w:rsid w:val="000C38A2"/>
    <w:rsid w:val="000C6978"/>
    <w:rsid w:val="000C707C"/>
    <w:rsid w:val="000D6F78"/>
    <w:rsid w:val="000F6BB4"/>
    <w:rsid w:val="001063A9"/>
    <w:rsid w:val="00107EA1"/>
    <w:rsid w:val="00113CA4"/>
    <w:rsid w:val="00117A1C"/>
    <w:rsid w:val="00123039"/>
    <w:rsid w:val="00123395"/>
    <w:rsid w:val="00126763"/>
    <w:rsid w:val="00144809"/>
    <w:rsid w:val="00150F36"/>
    <w:rsid w:val="00155BAD"/>
    <w:rsid w:val="001604FB"/>
    <w:rsid w:val="001626A6"/>
    <w:rsid w:val="00170660"/>
    <w:rsid w:val="001759BC"/>
    <w:rsid w:val="00192EAE"/>
    <w:rsid w:val="001946C0"/>
    <w:rsid w:val="00196C77"/>
    <w:rsid w:val="001A586E"/>
    <w:rsid w:val="001C1148"/>
    <w:rsid w:val="001C12E2"/>
    <w:rsid w:val="001C31AA"/>
    <w:rsid w:val="001C4ACF"/>
    <w:rsid w:val="001C4B3B"/>
    <w:rsid w:val="001C78D2"/>
    <w:rsid w:val="001D11AE"/>
    <w:rsid w:val="001D12BF"/>
    <w:rsid w:val="001D485C"/>
    <w:rsid w:val="001D6324"/>
    <w:rsid w:val="001D6A91"/>
    <w:rsid w:val="001E7A75"/>
    <w:rsid w:val="00212798"/>
    <w:rsid w:val="00213767"/>
    <w:rsid w:val="002139EC"/>
    <w:rsid w:val="00224C96"/>
    <w:rsid w:val="00225AC6"/>
    <w:rsid w:val="00240365"/>
    <w:rsid w:val="00242808"/>
    <w:rsid w:val="002464AD"/>
    <w:rsid w:val="00247B8A"/>
    <w:rsid w:val="002665F2"/>
    <w:rsid w:val="00267B1D"/>
    <w:rsid w:val="00271B5C"/>
    <w:rsid w:val="0027751D"/>
    <w:rsid w:val="00286EB4"/>
    <w:rsid w:val="002917A0"/>
    <w:rsid w:val="00292979"/>
    <w:rsid w:val="00294490"/>
    <w:rsid w:val="002A7270"/>
    <w:rsid w:val="002B12E1"/>
    <w:rsid w:val="002B3253"/>
    <w:rsid w:val="002B76B5"/>
    <w:rsid w:val="002B7DE4"/>
    <w:rsid w:val="002B7E18"/>
    <w:rsid w:val="002C2925"/>
    <w:rsid w:val="002C31A5"/>
    <w:rsid w:val="002C519F"/>
    <w:rsid w:val="002D3302"/>
    <w:rsid w:val="002D7FF8"/>
    <w:rsid w:val="002F3005"/>
    <w:rsid w:val="00305C35"/>
    <w:rsid w:val="003104F4"/>
    <w:rsid w:val="0031119F"/>
    <w:rsid w:val="00311313"/>
    <w:rsid w:val="0031490B"/>
    <w:rsid w:val="00314A44"/>
    <w:rsid w:val="0031567F"/>
    <w:rsid w:val="00316A64"/>
    <w:rsid w:val="00327385"/>
    <w:rsid w:val="00330BF3"/>
    <w:rsid w:val="0033312D"/>
    <w:rsid w:val="003357B8"/>
    <w:rsid w:val="00337A45"/>
    <w:rsid w:val="00351011"/>
    <w:rsid w:val="003540D2"/>
    <w:rsid w:val="00357838"/>
    <w:rsid w:val="00374A3F"/>
    <w:rsid w:val="003813CB"/>
    <w:rsid w:val="003827AB"/>
    <w:rsid w:val="00385827"/>
    <w:rsid w:val="003947C3"/>
    <w:rsid w:val="00396B09"/>
    <w:rsid w:val="003A0C6E"/>
    <w:rsid w:val="003A3F40"/>
    <w:rsid w:val="003A70FD"/>
    <w:rsid w:val="003B681E"/>
    <w:rsid w:val="003C116B"/>
    <w:rsid w:val="003C4DF3"/>
    <w:rsid w:val="003D0441"/>
    <w:rsid w:val="003D0FAE"/>
    <w:rsid w:val="003D6807"/>
    <w:rsid w:val="003E3E47"/>
    <w:rsid w:val="003F0484"/>
    <w:rsid w:val="003F1802"/>
    <w:rsid w:val="00401356"/>
    <w:rsid w:val="0040159D"/>
    <w:rsid w:val="00416647"/>
    <w:rsid w:val="004171E4"/>
    <w:rsid w:val="00421FC8"/>
    <w:rsid w:val="00422580"/>
    <w:rsid w:val="004248C7"/>
    <w:rsid w:val="0042582F"/>
    <w:rsid w:val="00426351"/>
    <w:rsid w:val="004301AF"/>
    <w:rsid w:val="004474E7"/>
    <w:rsid w:val="0045093A"/>
    <w:rsid w:val="0045213A"/>
    <w:rsid w:val="00465739"/>
    <w:rsid w:val="00473455"/>
    <w:rsid w:val="00473B90"/>
    <w:rsid w:val="00481D54"/>
    <w:rsid w:val="00496E4F"/>
    <w:rsid w:val="004A08CB"/>
    <w:rsid w:val="004A0E2D"/>
    <w:rsid w:val="004A776D"/>
    <w:rsid w:val="004B1523"/>
    <w:rsid w:val="004B5194"/>
    <w:rsid w:val="004B558E"/>
    <w:rsid w:val="004C78DD"/>
    <w:rsid w:val="004D442F"/>
    <w:rsid w:val="004D4E8E"/>
    <w:rsid w:val="004D7113"/>
    <w:rsid w:val="004E04DC"/>
    <w:rsid w:val="004E6C11"/>
    <w:rsid w:val="004F354A"/>
    <w:rsid w:val="004F44E6"/>
    <w:rsid w:val="005007E7"/>
    <w:rsid w:val="00507AFF"/>
    <w:rsid w:val="00515AD6"/>
    <w:rsid w:val="005212B5"/>
    <w:rsid w:val="00522AF1"/>
    <w:rsid w:val="00522FFD"/>
    <w:rsid w:val="005231B6"/>
    <w:rsid w:val="00533636"/>
    <w:rsid w:val="0053473D"/>
    <w:rsid w:val="00537DDA"/>
    <w:rsid w:val="00545283"/>
    <w:rsid w:val="005455A1"/>
    <w:rsid w:val="00547D3D"/>
    <w:rsid w:val="00554225"/>
    <w:rsid w:val="005552CF"/>
    <w:rsid w:val="00555C0F"/>
    <w:rsid w:val="0055755D"/>
    <w:rsid w:val="00557D5D"/>
    <w:rsid w:val="00560717"/>
    <w:rsid w:val="0056355B"/>
    <w:rsid w:val="00563D19"/>
    <w:rsid w:val="00576225"/>
    <w:rsid w:val="00576D1E"/>
    <w:rsid w:val="00582F5E"/>
    <w:rsid w:val="005A2E8C"/>
    <w:rsid w:val="005B2108"/>
    <w:rsid w:val="005B4392"/>
    <w:rsid w:val="005B47BF"/>
    <w:rsid w:val="005B6938"/>
    <w:rsid w:val="005D1F89"/>
    <w:rsid w:val="005D6B60"/>
    <w:rsid w:val="005E06E8"/>
    <w:rsid w:val="005E256D"/>
    <w:rsid w:val="005E3E1A"/>
    <w:rsid w:val="005E630C"/>
    <w:rsid w:val="005F1E69"/>
    <w:rsid w:val="006004D7"/>
    <w:rsid w:val="00601AD4"/>
    <w:rsid w:val="00602EBB"/>
    <w:rsid w:val="00604106"/>
    <w:rsid w:val="006079B9"/>
    <w:rsid w:val="00613CC1"/>
    <w:rsid w:val="006169A7"/>
    <w:rsid w:val="00620F93"/>
    <w:rsid w:val="00624404"/>
    <w:rsid w:val="006261E3"/>
    <w:rsid w:val="0063413F"/>
    <w:rsid w:val="006358EE"/>
    <w:rsid w:val="00636D87"/>
    <w:rsid w:val="006379E6"/>
    <w:rsid w:val="00643E33"/>
    <w:rsid w:val="00645D5D"/>
    <w:rsid w:val="00647490"/>
    <w:rsid w:val="0065194B"/>
    <w:rsid w:val="00651EFB"/>
    <w:rsid w:val="00653E9B"/>
    <w:rsid w:val="00654A7A"/>
    <w:rsid w:val="006620BF"/>
    <w:rsid w:val="006667E1"/>
    <w:rsid w:val="00676539"/>
    <w:rsid w:val="006934A5"/>
    <w:rsid w:val="006A5BBF"/>
    <w:rsid w:val="006B0442"/>
    <w:rsid w:val="006B3AEE"/>
    <w:rsid w:val="006B4416"/>
    <w:rsid w:val="006C0549"/>
    <w:rsid w:val="006C33EB"/>
    <w:rsid w:val="006C5492"/>
    <w:rsid w:val="006C7420"/>
    <w:rsid w:val="006D045A"/>
    <w:rsid w:val="006D0787"/>
    <w:rsid w:val="006D479A"/>
    <w:rsid w:val="006D575E"/>
    <w:rsid w:val="006E0628"/>
    <w:rsid w:val="006E3ECB"/>
    <w:rsid w:val="006F2810"/>
    <w:rsid w:val="006F4E6B"/>
    <w:rsid w:val="0070397A"/>
    <w:rsid w:val="007110D4"/>
    <w:rsid w:val="00714C5E"/>
    <w:rsid w:val="0071654C"/>
    <w:rsid w:val="0072191F"/>
    <w:rsid w:val="00722B4C"/>
    <w:rsid w:val="00722C84"/>
    <w:rsid w:val="007254AB"/>
    <w:rsid w:val="00727B4C"/>
    <w:rsid w:val="00742120"/>
    <w:rsid w:val="00742ECE"/>
    <w:rsid w:val="00746044"/>
    <w:rsid w:val="007462CC"/>
    <w:rsid w:val="007500DD"/>
    <w:rsid w:val="007503C2"/>
    <w:rsid w:val="0075740E"/>
    <w:rsid w:val="007576A4"/>
    <w:rsid w:val="00776691"/>
    <w:rsid w:val="0078202A"/>
    <w:rsid w:val="0078334F"/>
    <w:rsid w:val="00783B93"/>
    <w:rsid w:val="00792624"/>
    <w:rsid w:val="00795504"/>
    <w:rsid w:val="007A6540"/>
    <w:rsid w:val="007B20E9"/>
    <w:rsid w:val="007C48AE"/>
    <w:rsid w:val="007C50D9"/>
    <w:rsid w:val="007F1BF3"/>
    <w:rsid w:val="00800825"/>
    <w:rsid w:val="00802692"/>
    <w:rsid w:val="00803446"/>
    <w:rsid w:val="00804552"/>
    <w:rsid w:val="008058A5"/>
    <w:rsid w:val="00816823"/>
    <w:rsid w:val="00820A9E"/>
    <w:rsid w:val="00821C26"/>
    <w:rsid w:val="00825C1A"/>
    <w:rsid w:val="00843AC6"/>
    <w:rsid w:val="00845EFA"/>
    <w:rsid w:val="0084669C"/>
    <w:rsid w:val="00853F6F"/>
    <w:rsid w:val="00854063"/>
    <w:rsid w:val="00855B2E"/>
    <w:rsid w:val="008621FD"/>
    <w:rsid w:val="00864386"/>
    <w:rsid w:val="00871791"/>
    <w:rsid w:val="008719F4"/>
    <w:rsid w:val="008723D0"/>
    <w:rsid w:val="00877A40"/>
    <w:rsid w:val="00880CC6"/>
    <w:rsid w:val="00881456"/>
    <w:rsid w:val="008A45A2"/>
    <w:rsid w:val="008B257A"/>
    <w:rsid w:val="008B611E"/>
    <w:rsid w:val="008B6BB4"/>
    <w:rsid w:val="008C2619"/>
    <w:rsid w:val="008C5FC8"/>
    <w:rsid w:val="008C65B3"/>
    <w:rsid w:val="008D52C1"/>
    <w:rsid w:val="008D5872"/>
    <w:rsid w:val="008D6B71"/>
    <w:rsid w:val="008D7ED1"/>
    <w:rsid w:val="008E2429"/>
    <w:rsid w:val="008F0248"/>
    <w:rsid w:val="00900BE6"/>
    <w:rsid w:val="00903D61"/>
    <w:rsid w:val="00903E8A"/>
    <w:rsid w:val="009065E1"/>
    <w:rsid w:val="009115E7"/>
    <w:rsid w:val="0091178E"/>
    <w:rsid w:val="00923E51"/>
    <w:rsid w:val="00932A83"/>
    <w:rsid w:val="00933C68"/>
    <w:rsid w:val="00936257"/>
    <w:rsid w:val="0094092C"/>
    <w:rsid w:val="009531E8"/>
    <w:rsid w:val="009561AB"/>
    <w:rsid w:val="00971246"/>
    <w:rsid w:val="00971F41"/>
    <w:rsid w:val="00992463"/>
    <w:rsid w:val="009B01D9"/>
    <w:rsid w:val="009B4520"/>
    <w:rsid w:val="009C21D1"/>
    <w:rsid w:val="009C3E68"/>
    <w:rsid w:val="009C5E4D"/>
    <w:rsid w:val="009D27F8"/>
    <w:rsid w:val="009D2B06"/>
    <w:rsid w:val="009D321E"/>
    <w:rsid w:val="009E3135"/>
    <w:rsid w:val="00A12435"/>
    <w:rsid w:val="00A15B14"/>
    <w:rsid w:val="00A168C5"/>
    <w:rsid w:val="00A17F9C"/>
    <w:rsid w:val="00A213AC"/>
    <w:rsid w:val="00A31BCC"/>
    <w:rsid w:val="00A32635"/>
    <w:rsid w:val="00A35F9E"/>
    <w:rsid w:val="00A42A64"/>
    <w:rsid w:val="00A437DF"/>
    <w:rsid w:val="00A4531F"/>
    <w:rsid w:val="00A532E7"/>
    <w:rsid w:val="00A54527"/>
    <w:rsid w:val="00A60388"/>
    <w:rsid w:val="00A62592"/>
    <w:rsid w:val="00A6305D"/>
    <w:rsid w:val="00A648D9"/>
    <w:rsid w:val="00A6769D"/>
    <w:rsid w:val="00A7270B"/>
    <w:rsid w:val="00A732E4"/>
    <w:rsid w:val="00A733B6"/>
    <w:rsid w:val="00A75C3F"/>
    <w:rsid w:val="00A80D98"/>
    <w:rsid w:val="00A91CBA"/>
    <w:rsid w:val="00AA25AC"/>
    <w:rsid w:val="00AB02F0"/>
    <w:rsid w:val="00AB2739"/>
    <w:rsid w:val="00AC0973"/>
    <w:rsid w:val="00AC1FB0"/>
    <w:rsid w:val="00AC27B8"/>
    <w:rsid w:val="00AC5AE8"/>
    <w:rsid w:val="00AE0C02"/>
    <w:rsid w:val="00AE4799"/>
    <w:rsid w:val="00AE63CB"/>
    <w:rsid w:val="00AF58D9"/>
    <w:rsid w:val="00B02C8D"/>
    <w:rsid w:val="00B034D4"/>
    <w:rsid w:val="00B056B2"/>
    <w:rsid w:val="00B07FA2"/>
    <w:rsid w:val="00B15E41"/>
    <w:rsid w:val="00B22B64"/>
    <w:rsid w:val="00B24B8E"/>
    <w:rsid w:val="00B30751"/>
    <w:rsid w:val="00B40622"/>
    <w:rsid w:val="00B53152"/>
    <w:rsid w:val="00B60377"/>
    <w:rsid w:val="00B67B3A"/>
    <w:rsid w:val="00B7171B"/>
    <w:rsid w:val="00B7633E"/>
    <w:rsid w:val="00B803C7"/>
    <w:rsid w:val="00B9053B"/>
    <w:rsid w:val="00B974DF"/>
    <w:rsid w:val="00BA5D8D"/>
    <w:rsid w:val="00BB054A"/>
    <w:rsid w:val="00BB1629"/>
    <w:rsid w:val="00BB1A89"/>
    <w:rsid w:val="00BB1FD4"/>
    <w:rsid w:val="00BB349D"/>
    <w:rsid w:val="00BB35F9"/>
    <w:rsid w:val="00BB62EE"/>
    <w:rsid w:val="00BC0C46"/>
    <w:rsid w:val="00BE0FC9"/>
    <w:rsid w:val="00BE1B2F"/>
    <w:rsid w:val="00BF2297"/>
    <w:rsid w:val="00BF4B32"/>
    <w:rsid w:val="00BF7EEF"/>
    <w:rsid w:val="00C05B7A"/>
    <w:rsid w:val="00C06B3F"/>
    <w:rsid w:val="00C12ED0"/>
    <w:rsid w:val="00C23776"/>
    <w:rsid w:val="00C31DF0"/>
    <w:rsid w:val="00C35DAA"/>
    <w:rsid w:val="00C36B28"/>
    <w:rsid w:val="00C5652A"/>
    <w:rsid w:val="00C56821"/>
    <w:rsid w:val="00C60BB0"/>
    <w:rsid w:val="00C6134A"/>
    <w:rsid w:val="00C62694"/>
    <w:rsid w:val="00C62F6F"/>
    <w:rsid w:val="00C63428"/>
    <w:rsid w:val="00C663DD"/>
    <w:rsid w:val="00C66534"/>
    <w:rsid w:val="00C66CCF"/>
    <w:rsid w:val="00C70BD8"/>
    <w:rsid w:val="00C70E4F"/>
    <w:rsid w:val="00C74701"/>
    <w:rsid w:val="00C85683"/>
    <w:rsid w:val="00C905A1"/>
    <w:rsid w:val="00C90D48"/>
    <w:rsid w:val="00C93747"/>
    <w:rsid w:val="00C97473"/>
    <w:rsid w:val="00CA361C"/>
    <w:rsid w:val="00CA54D7"/>
    <w:rsid w:val="00CA6472"/>
    <w:rsid w:val="00CA6AA5"/>
    <w:rsid w:val="00CC2639"/>
    <w:rsid w:val="00CC3C4E"/>
    <w:rsid w:val="00CC6571"/>
    <w:rsid w:val="00CC6A8E"/>
    <w:rsid w:val="00CD10F4"/>
    <w:rsid w:val="00CD12C4"/>
    <w:rsid w:val="00CD275E"/>
    <w:rsid w:val="00CD5D7A"/>
    <w:rsid w:val="00CD6E3E"/>
    <w:rsid w:val="00CE18DE"/>
    <w:rsid w:val="00CE1A70"/>
    <w:rsid w:val="00CE6341"/>
    <w:rsid w:val="00CE73F6"/>
    <w:rsid w:val="00CF4272"/>
    <w:rsid w:val="00CF4C4C"/>
    <w:rsid w:val="00D0112C"/>
    <w:rsid w:val="00D116EF"/>
    <w:rsid w:val="00D1241B"/>
    <w:rsid w:val="00D128A2"/>
    <w:rsid w:val="00D1574A"/>
    <w:rsid w:val="00D15F51"/>
    <w:rsid w:val="00D20D6F"/>
    <w:rsid w:val="00D266D6"/>
    <w:rsid w:val="00D26F46"/>
    <w:rsid w:val="00D270E3"/>
    <w:rsid w:val="00D279C2"/>
    <w:rsid w:val="00D350A4"/>
    <w:rsid w:val="00D44941"/>
    <w:rsid w:val="00D52F4B"/>
    <w:rsid w:val="00D64B15"/>
    <w:rsid w:val="00D70510"/>
    <w:rsid w:val="00D948D3"/>
    <w:rsid w:val="00DA159F"/>
    <w:rsid w:val="00DA24E1"/>
    <w:rsid w:val="00DB259B"/>
    <w:rsid w:val="00DB4144"/>
    <w:rsid w:val="00DB5A63"/>
    <w:rsid w:val="00DB60F7"/>
    <w:rsid w:val="00DC286D"/>
    <w:rsid w:val="00DC2AA9"/>
    <w:rsid w:val="00DD0A50"/>
    <w:rsid w:val="00DD6037"/>
    <w:rsid w:val="00DD6C57"/>
    <w:rsid w:val="00DD77CB"/>
    <w:rsid w:val="00DE38D7"/>
    <w:rsid w:val="00DE596C"/>
    <w:rsid w:val="00DE732E"/>
    <w:rsid w:val="00DF049F"/>
    <w:rsid w:val="00DF08C3"/>
    <w:rsid w:val="00DF6792"/>
    <w:rsid w:val="00DF731F"/>
    <w:rsid w:val="00DF7455"/>
    <w:rsid w:val="00E03369"/>
    <w:rsid w:val="00E1129C"/>
    <w:rsid w:val="00E21185"/>
    <w:rsid w:val="00E251B4"/>
    <w:rsid w:val="00E26530"/>
    <w:rsid w:val="00E273CF"/>
    <w:rsid w:val="00E30F27"/>
    <w:rsid w:val="00E3237E"/>
    <w:rsid w:val="00E35BBE"/>
    <w:rsid w:val="00E4030B"/>
    <w:rsid w:val="00E40D85"/>
    <w:rsid w:val="00E4771A"/>
    <w:rsid w:val="00E47F89"/>
    <w:rsid w:val="00E522C0"/>
    <w:rsid w:val="00E5531D"/>
    <w:rsid w:val="00E574FF"/>
    <w:rsid w:val="00E57B4B"/>
    <w:rsid w:val="00E62101"/>
    <w:rsid w:val="00E714BB"/>
    <w:rsid w:val="00E74D26"/>
    <w:rsid w:val="00E765E8"/>
    <w:rsid w:val="00E77054"/>
    <w:rsid w:val="00E83265"/>
    <w:rsid w:val="00E83FEC"/>
    <w:rsid w:val="00E8440C"/>
    <w:rsid w:val="00E8753A"/>
    <w:rsid w:val="00E875C2"/>
    <w:rsid w:val="00E87E39"/>
    <w:rsid w:val="00EA3B56"/>
    <w:rsid w:val="00EB3DFA"/>
    <w:rsid w:val="00EB51FA"/>
    <w:rsid w:val="00EB7C67"/>
    <w:rsid w:val="00EC0990"/>
    <w:rsid w:val="00EC1A6D"/>
    <w:rsid w:val="00EC35A7"/>
    <w:rsid w:val="00EC7927"/>
    <w:rsid w:val="00ED0FED"/>
    <w:rsid w:val="00ED1844"/>
    <w:rsid w:val="00EF573A"/>
    <w:rsid w:val="00EF726B"/>
    <w:rsid w:val="00F0161A"/>
    <w:rsid w:val="00F07DA5"/>
    <w:rsid w:val="00F10D16"/>
    <w:rsid w:val="00F13FCE"/>
    <w:rsid w:val="00F151EC"/>
    <w:rsid w:val="00F15F51"/>
    <w:rsid w:val="00F249C3"/>
    <w:rsid w:val="00F340DD"/>
    <w:rsid w:val="00F4227F"/>
    <w:rsid w:val="00F443A4"/>
    <w:rsid w:val="00F539D7"/>
    <w:rsid w:val="00F54B53"/>
    <w:rsid w:val="00F54B8A"/>
    <w:rsid w:val="00F645FE"/>
    <w:rsid w:val="00F64707"/>
    <w:rsid w:val="00F81264"/>
    <w:rsid w:val="00F83318"/>
    <w:rsid w:val="00F851F2"/>
    <w:rsid w:val="00F8793A"/>
    <w:rsid w:val="00F97C1A"/>
    <w:rsid w:val="00FA0F69"/>
    <w:rsid w:val="00FA2FE0"/>
    <w:rsid w:val="00FA3F64"/>
    <w:rsid w:val="00FB0C33"/>
    <w:rsid w:val="00FB17E4"/>
    <w:rsid w:val="00FD6423"/>
    <w:rsid w:val="00FD6EC6"/>
    <w:rsid w:val="00FD732B"/>
    <w:rsid w:val="00FD73FD"/>
    <w:rsid w:val="05CF7D50"/>
    <w:rsid w:val="0BC65515"/>
    <w:rsid w:val="0FB0164D"/>
    <w:rsid w:val="11292D30"/>
    <w:rsid w:val="143B47DA"/>
    <w:rsid w:val="15F80BFE"/>
    <w:rsid w:val="169A3A63"/>
    <w:rsid w:val="1F103E3F"/>
    <w:rsid w:val="215F53B9"/>
    <w:rsid w:val="217A24C8"/>
    <w:rsid w:val="24B32C40"/>
    <w:rsid w:val="355C48AD"/>
    <w:rsid w:val="373C5632"/>
    <w:rsid w:val="37DE3C9F"/>
    <w:rsid w:val="417D0085"/>
    <w:rsid w:val="44842CB2"/>
    <w:rsid w:val="44C55A89"/>
    <w:rsid w:val="456767A3"/>
    <w:rsid w:val="45AD4CB1"/>
    <w:rsid w:val="4FF31BBA"/>
    <w:rsid w:val="522D19AA"/>
    <w:rsid w:val="53525ADD"/>
    <w:rsid w:val="581640AE"/>
    <w:rsid w:val="5BAF30FD"/>
    <w:rsid w:val="5EB6243E"/>
    <w:rsid w:val="5F962137"/>
    <w:rsid w:val="6741526C"/>
    <w:rsid w:val="69112A70"/>
    <w:rsid w:val="6B7A1371"/>
    <w:rsid w:val="70981F36"/>
    <w:rsid w:val="71564C3C"/>
    <w:rsid w:val="7B1448AF"/>
    <w:rsid w:val="7B2E36CF"/>
    <w:rsid w:val="7DFB27A5"/>
    <w:rsid w:val="7F5E697E"/>
    <w:rsid w:val="7F8C2C66"/>
    <w:rsid w:val="7FE71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jc w:val="center"/>
      <w:outlineLvl w:val="0"/>
    </w:pPr>
    <w:rPr>
      <w:b/>
      <w:sz w:val="30"/>
      <w:szCs w:val="20"/>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2"/>
    <w:unhideWhenUsed/>
    <w:qFormat/>
    <w:uiPriority w:val="99"/>
    <w:pPr>
      <w:jc w:val="left"/>
    </w:pPr>
  </w:style>
  <w:style w:type="paragraph" w:styleId="6">
    <w:name w:val="Balloon Text"/>
    <w:basedOn w:val="1"/>
    <w:link w:val="24"/>
    <w:semiHidden/>
    <w:unhideWhenUsed/>
    <w:qFormat/>
    <w:uiPriority w:val="99"/>
    <w:rPr>
      <w:sz w:val="18"/>
      <w:szCs w:val="18"/>
    </w:rPr>
  </w:style>
  <w:style w:type="paragraph" w:styleId="7">
    <w:name w:val="footer"/>
    <w:basedOn w:val="1"/>
    <w:link w:val="26"/>
    <w:unhideWhenUsed/>
    <w:qFormat/>
    <w:uiPriority w:val="99"/>
    <w:pPr>
      <w:tabs>
        <w:tab w:val="center" w:pos="4153"/>
        <w:tab w:val="right" w:pos="8306"/>
      </w:tabs>
      <w:snapToGrid w:val="0"/>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semiHidden/>
    <w:unhideWhenUsed/>
    <w:qFormat/>
    <w:uiPriority w:val="99"/>
    <w:pPr>
      <w:snapToGrid w:val="0"/>
      <w:jc w:val="left"/>
    </w:pPr>
    <w:rPr>
      <w:sz w:val="18"/>
    </w:rPr>
  </w:style>
  <w:style w:type="paragraph" w:styleId="10">
    <w:name w:val="annotation subject"/>
    <w:basedOn w:val="5"/>
    <w:next w:val="5"/>
    <w:link w:val="23"/>
    <w:semiHidden/>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styleId="17">
    <w:name w:val="footnote reference"/>
    <w:basedOn w:val="13"/>
    <w:semiHidden/>
    <w:unhideWhenUsed/>
    <w:qFormat/>
    <w:uiPriority w:val="99"/>
    <w:rPr>
      <w:vertAlign w:val="superscript"/>
    </w:rPr>
  </w:style>
  <w:style w:type="character" w:customStyle="1" w:styleId="18">
    <w:name w:val="标题 1 Char"/>
    <w:basedOn w:val="13"/>
    <w:qFormat/>
    <w:uiPriority w:val="9"/>
    <w:rPr>
      <w:rFonts w:ascii="Times New Roman" w:hAnsi="Times New Roman" w:eastAsia="宋体" w:cs="Times New Roman"/>
      <w:b/>
      <w:bCs/>
      <w:kern w:val="44"/>
      <w:sz w:val="44"/>
      <w:szCs w:val="44"/>
    </w:rPr>
  </w:style>
  <w:style w:type="character" w:customStyle="1" w:styleId="19">
    <w:name w:val="标题 1 字符"/>
    <w:link w:val="2"/>
    <w:qFormat/>
    <w:uiPriority w:val="0"/>
    <w:rPr>
      <w:rFonts w:ascii="Times New Roman" w:hAnsi="Times New Roman" w:eastAsia="宋体" w:cs="Times New Roman"/>
      <w:b/>
      <w:sz w:val="30"/>
      <w:szCs w:val="20"/>
    </w:rPr>
  </w:style>
  <w:style w:type="paragraph" w:customStyle="1" w:styleId="20">
    <w:name w:val="样式1"/>
    <w:basedOn w:val="3"/>
    <w:autoRedefine/>
    <w:qFormat/>
    <w:uiPriority w:val="0"/>
    <w:pPr>
      <w:keepLines w:val="0"/>
      <w:spacing w:before="0" w:after="0" w:line="240" w:lineRule="auto"/>
      <w:jc w:val="center"/>
    </w:pPr>
    <w:rPr>
      <w:rFonts w:ascii="楷体" w:hAnsi="楷体" w:eastAsia="楷体" w:cs="Times New Roman"/>
      <w:bCs w:val="0"/>
      <w:sz w:val="24"/>
      <w:szCs w:val="28"/>
    </w:rPr>
  </w:style>
  <w:style w:type="character" w:customStyle="1" w:styleId="21">
    <w:name w:val="标题 2 字符"/>
    <w:basedOn w:val="13"/>
    <w:link w:val="3"/>
    <w:qFormat/>
    <w:uiPriority w:val="9"/>
    <w:rPr>
      <w:rFonts w:asciiTheme="majorHAnsi" w:hAnsiTheme="majorHAnsi" w:eastAsiaTheme="majorEastAsia" w:cstheme="majorBidi"/>
      <w:b/>
      <w:bCs/>
      <w:sz w:val="32"/>
      <w:szCs w:val="32"/>
    </w:rPr>
  </w:style>
  <w:style w:type="character" w:customStyle="1" w:styleId="22">
    <w:name w:val="批注文字 字符"/>
    <w:basedOn w:val="13"/>
    <w:link w:val="5"/>
    <w:qFormat/>
    <w:uiPriority w:val="99"/>
    <w:rPr>
      <w:rFonts w:ascii="Times New Roman" w:hAnsi="Times New Roman" w:eastAsia="宋体" w:cs="Times New Roman"/>
      <w:szCs w:val="24"/>
    </w:rPr>
  </w:style>
  <w:style w:type="character" w:customStyle="1" w:styleId="23">
    <w:name w:val="批注主题 字符"/>
    <w:basedOn w:val="22"/>
    <w:link w:val="10"/>
    <w:semiHidden/>
    <w:qFormat/>
    <w:uiPriority w:val="99"/>
    <w:rPr>
      <w:rFonts w:ascii="Times New Roman" w:hAnsi="Times New Roman" w:eastAsia="宋体" w:cs="Times New Roman"/>
      <w:b/>
      <w:bCs/>
      <w:szCs w:val="24"/>
    </w:rPr>
  </w:style>
  <w:style w:type="character" w:customStyle="1" w:styleId="24">
    <w:name w:val="批注框文本 字符"/>
    <w:basedOn w:val="13"/>
    <w:link w:val="6"/>
    <w:semiHidden/>
    <w:qFormat/>
    <w:uiPriority w:val="99"/>
    <w:rPr>
      <w:rFonts w:ascii="Times New Roman" w:hAnsi="Times New Roman" w:eastAsia="宋体" w:cs="Times New Roman"/>
      <w:sz w:val="18"/>
      <w:szCs w:val="18"/>
    </w:rPr>
  </w:style>
  <w:style w:type="character" w:customStyle="1" w:styleId="25">
    <w:name w:val="页眉 字符"/>
    <w:basedOn w:val="13"/>
    <w:link w:val="8"/>
    <w:qFormat/>
    <w:uiPriority w:val="99"/>
    <w:rPr>
      <w:rFonts w:ascii="Times New Roman" w:hAnsi="Times New Roman" w:eastAsia="宋体" w:cs="Times New Roman"/>
      <w:sz w:val="18"/>
      <w:szCs w:val="18"/>
    </w:rPr>
  </w:style>
  <w:style w:type="character" w:customStyle="1" w:styleId="26">
    <w:name w:val="页脚 字符"/>
    <w:basedOn w:val="13"/>
    <w:link w:val="7"/>
    <w:qFormat/>
    <w:uiPriority w:val="99"/>
    <w:rPr>
      <w:rFonts w:ascii="Times New Roman" w:hAnsi="Times New Roman" w:eastAsia="宋体" w:cs="Times New Roman"/>
      <w:sz w:val="18"/>
      <w:szCs w:val="18"/>
    </w:rPr>
  </w:style>
  <w:style w:type="paragraph" w:customStyle="1" w:styleId="27">
    <w:name w:val="修订1"/>
    <w:hidden/>
    <w:semiHidden/>
    <w:qFormat/>
    <w:uiPriority w:val="99"/>
    <w:rPr>
      <w:rFonts w:ascii="Times New Roman" w:hAnsi="Times New Roman" w:eastAsia="宋体" w:cs="Times New Roman"/>
      <w:kern w:val="2"/>
      <w:sz w:val="21"/>
      <w:szCs w:val="24"/>
      <w:lang w:val="en-US" w:eastAsia="zh-CN" w:bidi="ar-SA"/>
    </w:rPr>
  </w:style>
  <w:style w:type="character" w:styleId="28">
    <w:name w:val="Placeholder Text"/>
    <w:basedOn w:val="13"/>
    <w:semiHidden/>
    <w:qFormat/>
    <w:uiPriority w:val="99"/>
    <w:rPr>
      <w:color w:val="808080"/>
    </w:rPr>
  </w:style>
  <w:style w:type="character" w:customStyle="1" w:styleId="29">
    <w:name w:val="标题 3 字符"/>
    <w:basedOn w:val="13"/>
    <w:link w:val="4"/>
    <w:qFormat/>
    <w:uiPriority w:val="9"/>
    <w:rPr>
      <w:rFonts w:ascii="Times New Roman" w:hAnsi="Times New Roman" w:eastAsia="宋体" w:cs="Times New Roman"/>
      <w:b/>
      <w:bCs/>
      <w:sz w:val="32"/>
      <w:szCs w:val="32"/>
    </w:rPr>
  </w:style>
  <w:style w:type="paragraph" w:styleId="30">
    <w:name w:val="List Paragraph"/>
    <w:basedOn w:val="1"/>
    <w:qFormat/>
    <w:uiPriority w:val="34"/>
    <w:pPr>
      <w:ind w:firstLine="420" w:firstLineChars="200"/>
    </w:pPr>
  </w:style>
  <w:style w:type="paragraph" w:customStyle="1" w:styleId="31">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25</Pages>
  <Words>6003</Words>
  <Characters>6259</Characters>
  <Lines>927</Lines>
  <Paragraphs>877</Paragraphs>
  <TotalTime>84</TotalTime>
  <ScaleCrop>false</ScaleCrop>
  <LinksUpToDate>false</LinksUpToDate>
  <CharactersWithSpaces>6381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2023-06-30T03:43:00Z</dcterms:created>
  <dc:creator>Dell</dc:creator>
  <cp:lastModifiedBy>李晔梦</cp:lastModifiedBy>
  <cp:lastPrinted>2024-07-24T02:23:00Z</cp:lastPrinted>
  <dcterms:modified xsi:type="dcterms:W3CDTF">2026-08-10T03:02:04Z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eyJoZGlkIjoiMzA5ZWJiNjRhNmNlY2IwZjVlZGEwY2JhNmI0ZGM1YWMiLCJ1c2VySWQiOiIxNjA4NzM5OTA5In0=</vt:lpwstr>
  </property>
  <property fmtid="{D5CDD505-2E9C-101B-9397-08002B2CF9AE}" pid="3" name="KSOProductBuildVer">
    <vt:lpwstr>2052-12.1.0.23542</vt:lpwstr>
  </property>
  <property fmtid="{D5CDD505-2E9C-101B-9397-08002B2CF9AE}" pid="4" name="ICV">
    <vt:lpwstr>914EA015437E490FAFBC2C342B9DC592_13</vt:lpwstr>
  </property>
</Properties>
</file>